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5F83F" w14:textId="0148FBC7" w:rsidR="0017293C" w:rsidRPr="00836057" w:rsidRDefault="00AC582C" w:rsidP="00531CC4">
      <w:pPr>
        <w:rPr>
          <w:rFonts w:ascii="Arial" w:hAnsi="Arial" w:cs="Arial"/>
        </w:rPr>
      </w:pPr>
      <w:r w:rsidRPr="00836057">
        <w:rPr>
          <w:rFonts w:ascii="Arial" w:hAnsi="Arial" w:cs="Arial"/>
          <w:noProof/>
        </w:rPr>
        <mc:AlternateContent>
          <mc:Choice Requires="wps">
            <w:drawing>
              <wp:anchor distT="0" distB="0" distL="114300" distR="114300" simplePos="0" relativeHeight="251655680" behindDoc="0" locked="0" layoutInCell="1" allowOverlap="1" wp14:anchorId="40BEAF62" wp14:editId="7E51B4B5">
                <wp:simplePos x="0" y="0"/>
                <wp:positionH relativeFrom="page">
                  <wp:align>left</wp:align>
                </wp:positionH>
                <wp:positionV relativeFrom="paragraph">
                  <wp:posOffset>-427037</wp:posOffset>
                </wp:positionV>
                <wp:extent cx="6895783" cy="103378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5783" cy="1033780"/>
                        </a:xfrm>
                        <a:prstGeom prst="rect">
                          <a:avLst/>
                        </a:prstGeom>
                        <a:noFill/>
                        <a:ln w="9525">
                          <a:noFill/>
                          <a:miter lim="800000"/>
                          <a:headEnd/>
                          <a:tailEnd/>
                        </a:ln>
                      </wps:spPr>
                      <wps:txbx>
                        <w:txbxContent>
                          <w:p w14:paraId="01594F49" w14:textId="655CEBC1" w:rsidR="00922A64" w:rsidRPr="00AC582C" w:rsidRDefault="006B5D8D" w:rsidP="005105F7">
                            <w:pPr>
                              <w:spacing w:after="0" w:line="240" w:lineRule="auto"/>
                              <w:jc w:val="right"/>
                              <w:rPr>
                                <w:rFonts w:ascii="Arial" w:hAnsi="Arial" w:cs="Arial"/>
                                <w:b/>
                                <w:bCs/>
                                <w:color w:val="193E75"/>
                                <w:sz w:val="80"/>
                                <w:szCs w:val="80"/>
                              </w:rPr>
                            </w:pPr>
                            <w:r>
                              <w:rPr>
                                <w:rFonts w:ascii="Arial" w:hAnsi="Arial" w:cs="Arial"/>
                                <w:b/>
                                <w:bCs/>
                                <w:color w:val="193E75"/>
                                <w:sz w:val="80"/>
                                <w:szCs w:val="80"/>
                              </w:rPr>
                              <w:t>Country Results</w:t>
                            </w:r>
                            <w:r w:rsidR="007D3ECF">
                              <w:rPr>
                                <w:rFonts w:ascii="Arial" w:hAnsi="Arial" w:cs="Arial"/>
                                <w:b/>
                                <w:bCs/>
                                <w:color w:val="193E75"/>
                                <w:sz w:val="80"/>
                                <w:szCs w:val="80"/>
                              </w:rPr>
                              <w:t xml:space="preserve"> Report</w:t>
                            </w:r>
                          </w:p>
                          <w:p w14:paraId="684158BA" w14:textId="7D0592BB" w:rsidR="005105F7" w:rsidRPr="000D1CE7" w:rsidRDefault="00775FE3" w:rsidP="005105F7">
                            <w:pPr>
                              <w:spacing w:after="0" w:line="240" w:lineRule="auto"/>
                              <w:jc w:val="right"/>
                              <w:rPr>
                                <w:rFonts w:ascii="Arial" w:hAnsi="Arial" w:cs="Arial"/>
                                <w:color w:val="193E75"/>
                                <w:sz w:val="24"/>
                                <w:szCs w:val="24"/>
                              </w:rPr>
                            </w:pPr>
                            <w:r w:rsidRPr="000D1CE7">
                              <w:rPr>
                                <w:rFonts w:ascii="Arial" w:hAnsi="Arial" w:cs="Arial"/>
                                <w:color w:val="193E75"/>
                                <w:sz w:val="24"/>
                                <w:szCs w:val="24"/>
                              </w:rPr>
                              <w:t>The Biodiversity Finance Initiative (</w:t>
                            </w:r>
                            <w:r w:rsidR="005105F7" w:rsidRPr="000D1CE7">
                              <w:rPr>
                                <w:rFonts w:ascii="Arial" w:hAnsi="Arial" w:cs="Arial"/>
                                <w:b/>
                                <w:bCs/>
                                <w:color w:val="193E75"/>
                                <w:sz w:val="24"/>
                                <w:szCs w:val="24"/>
                              </w:rPr>
                              <w:t>BIOFIN</w:t>
                            </w:r>
                            <w:r w:rsidRPr="000D1CE7">
                              <w:rPr>
                                <w:rFonts w:ascii="Arial" w:hAnsi="Arial" w:cs="Arial"/>
                                <w:color w:val="193E75"/>
                                <w:sz w:val="24"/>
                                <w:szCs w:val="24"/>
                              </w:rPr>
                              <w:t>)</w:t>
                            </w:r>
                            <w:r w:rsidR="005105F7" w:rsidRPr="000D1CE7">
                              <w:rPr>
                                <w:rFonts w:ascii="Arial" w:hAnsi="Arial" w:cs="Arial"/>
                                <w:color w:val="193E75"/>
                                <w:sz w:val="24"/>
                                <w:szCs w:val="24"/>
                              </w:rPr>
                              <w:t xml:space="preserve"> </w:t>
                            </w:r>
                            <w:r w:rsidR="000D1CE7" w:rsidRPr="000D1CE7">
                              <w:rPr>
                                <w:rFonts w:ascii="Arial" w:hAnsi="Arial" w:cs="Arial"/>
                                <w:color w:val="193E75"/>
                                <w:sz w:val="24"/>
                                <w:szCs w:val="24"/>
                              </w:rPr>
                              <w:t>pro</w:t>
                            </w:r>
                            <w:r w:rsidR="009612FF">
                              <w:rPr>
                                <w:rFonts w:ascii="Arial" w:hAnsi="Arial" w:cs="Arial"/>
                                <w:color w:val="193E75"/>
                                <w:sz w:val="24"/>
                                <w:szCs w:val="24"/>
                              </w:rPr>
                              <w:t>gramme</w:t>
                            </w:r>
                            <w:r w:rsidR="000D1CE7" w:rsidRPr="000D1CE7">
                              <w:rPr>
                                <w:rFonts w:ascii="Arial" w:hAnsi="Arial" w:cs="Arial"/>
                                <w:color w:val="193E75"/>
                                <w:sz w:val="24"/>
                                <w:szCs w:val="24"/>
                              </w:rPr>
                              <w:t xml:space="preserve"> in </w:t>
                            </w:r>
                            <w:r w:rsidR="006873A0">
                              <w:rPr>
                                <w:rFonts w:ascii="Arial" w:hAnsi="Arial" w:cs="Arial"/>
                                <w:b/>
                                <w:bCs/>
                                <w:color w:val="193E75"/>
                                <w:sz w:val="24"/>
                                <w:szCs w:val="24"/>
                              </w:rPr>
                              <w:t>Sri Lanka</w:t>
                            </w:r>
                          </w:p>
                          <w:p w14:paraId="5A4365C1" w14:textId="1B98B3F1" w:rsidR="00922A64" w:rsidRPr="00FD34A0" w:rsidRDefault="005105F7" w:rsidP="005105F7">
                            <w:pPr>
                              <w:spacing w:after="0" w:line="240" w:lineRule="auto"/>
                              <w:jc w:val="right"/>
                              <w:rPr>
                                <w:rFonts w:ascii="Arial" w:hAnsi="Arial" w:cs="Arial"/>
                                <w:color w:val="193E75"/>
                                <w:sz w:val="24"/>
                                <w:szCs w:val="24"/>
                              </w:rPr>
                            </w:pPr>
                            <w:r w:rsidRPr="00FD34A0">
                              <w:rPr>
                                <w:rFonts w:ascii="Arial" w:hAnsi="Arial" w:cs="Arial"/>
                                <w:b/>
                                <w:bCs/>
                                <w:color w:val="193E75"/>
                                <w:sz w:val="24"/>
                                <w:szCs w:val="24"/>
                              </w:rPr>
                              <w:t>REPORTING PERIOD</w:t>
                            </w:r>
                            <w:r w:rsidRPr="00FD34A0">
                              <w:rPr>
                                <w:rFonts w:ascii="Arial" w:hAnsi="Arial" w:cs="Arial"/>
                                <w:color w:val="193E75"/>
                                <w:sz w:val="24"/>
                                <w:szCs w:val="24"/>
                              </w:rPr>
                              <w:t>: January to</w:t>
                            </w:r>
                            <w:r w:rsidR="008F362C" w:rsidRPr="00FD34A0">
                              <w:rPr>
                                <w:rFonts w:ascii="Arial" w:hAnsi="Arial" w:cs="Arial"/>
                                <w:color w:val="193E75"/>
                                <w:sz w:val="24"/>
                                <w:szCs w:val="24"/>
                              </w:rPr>
                              <w:t xml:space="preserve"> </w:t>
                            </w:r>
                            <w:r w:rsidR="00B35D47">
                              <w:rPr>
                                <w:rFonts w:ascii="Arial" w:hAnsi="Arial" w:cs="Arial"/>
                                <w:color w:val="193E75"/>
                                <w:sz w:val="24"/>
                                <w:szCs w:val="24"/>
                              </w:rPr>
                              <w:t xml:space="preserve">June </w:t>
                            </w:r>
                            <w:r w:rsidR="006873A0">
                              <w:rPr>
                                <w:rFonts w:ascii="Arial" w:hAnsi="Arial" w:cs="Arial"/>
                                <w:color w:val="193E75"/>
                                <w:sz w:val="24"/>
                                <w:szCs w:val="24"/>
                              </w:rPr>
                              <w:t>202</w:t>
                            </w:r>
                            <w:r w:rsidR="00B35D47">
                              <w:rPr>
                                <w:rFonts w:ascii="Arial" w:hAnsi="Arial" w:cs="Arial"/>
                                <w:color w:val="193E75"/>
                                <w:sz w:val="24"/>
                                <w:szCs w:val="24"/>
                              </w:rPr>
                              <w:t>5</w:t>
                            </w:r>
                            <w:r w:rsidR="00B63B2D" w:rsidRPr="00FD34A0">
                              <w:rPr>
                                <w:rFonts w:ascii="Arial" w:hAnsi="Arial" w:cs="Arial"/>
                                <w:color w:val="193E75"/>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EAF62" id="_x0000_t202" coordsize="21600,21600" o:spt="202" path="m,l,21600r21600,l21600,xe">
                <v:stroke joinstyle="miter"/>
                <v:path gradientshapeok="t" o:connecttype="rect"/>
              </v:shapetype>
              <v:shape id="Text Box 2" o:spid="_x0000_s1026" type="#_x0000_t202" style="position:absolute;margin-left:0;margin-top:-33.6pt;width:543pt;height:81.4pt;z-index:251655680;visibility:visible;mso-wrap-style:square;mso-width-percent:0;mso-height-percent:200;mso-wrap-distance-left:9pt;mso-wrap-distance-top:0;mso-wrap-distance-right:9pt;mso-wrap-distance-bottom:0;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" filled="f" stroked="f">
                <v:textbox style="mso-fit-shape-to-text:t">
                  <w:txbxContent>
                    <w:p w14:paraId="01594F49" w14:textId="655CEBC1" w:rsidR="00922A64" w:rsidRPr="00AC582C" w:rsidRDefault="006B5D8D" w:rsidP="005105F7">
                      <w:pPr>
                        <w:spacing w:after="0" w:line="240" w:lineRule="auto"/>
                        <w:jc w:val="right"/>
                        <w:rPr>
                          <w:rFonts w:ascii="Arial" w:hAnsi="Arial" w:cs="Arial"/>
                          <w:b/>
                          <w:bCs/>
                          <w:color w:val="193E75"/>
                          <w:sz w:val="80"/>
                          <w:szCs w:val="80"/>
                        </w:rPr>
                      </w:pPr>
                      <w:r>
                        <w:rPr>
                          <w:rFonts w:ascii="Arial" w:hAnsi="Arial" w:cs="Arial"/>
                          <w:b/>
                          <w:bCs/>
                          <w:color w:val="193E75"/>
                          <w:sz w:val="80"/>
                          <w:szCs w:val="80"/>
                        </w:rPr>
                        <w:t>Country Results</w:t>
                      </w:r>
                      <w:r w:rsidR="007D3ECF">
                        <w:rPr>
                          <w:rFonts w:ascii="Arial" w:hAnsi="Arial" w:cs="Arial"/>
                          <w:b/>
                          <w:bCs/>
                          <w:color w:val="193E75"/>
                          <w:sz w:val="80"/>
                          <w:szCs w:val="80"/>
                        </w:rPr>
                        <w:t xml:space="preserve"> Report</w:t>
                      </w:r>
                    </w:p>
                    <w:p w14:paraId="684158BA" w14:textId="7D0592BB" w:rsidR="005105F7" w:rsidRPr="000D1CE7" w:rsidRDefault="00775FE3" w:rsidP="005105F7">
                      <w:pPr>
                        <w:spacing w:after="0" w:line="240" w:lineRule="auto"/>
                        <w:jc w:val="right"/>
                        <w:rPr>
                          <w:rFonts w:ascii="Arial" w:hAnsi="Arial" w:cs="Arial"/>
                          <w:color w:val="193E75"/>
                          <w:sz w:val="24"/>
                          <w:szCs w:val="24"/>
                        </w:rPr>
                      </w:pPr>
                      <w:r w:rsidRPr="000D1CE7">
                        <w:rPr>
                          <w:rFonts w:ascii="Arial" w:hAnsi="Arial" w:cs="Arial"/>
                          <w:color w:val="193E75"/>
                          <w:sz w:val="24"/>
                          <w:szCs w:val="24"/>
                        </w:rPr>
                        <w:t>The Biodiversity Finance Initiative (</w:t>
                      </w:r>
                      <w:r w:rsidR="005105F7" w:rsidRPr="000D1CE7">
                        <w:rPr>
                          <w:rFonts w:ascii="Arial" w:hAnsi="Arial" w:cs="Arial"/>
                          <w:b/>
                          <w:bCs/>
                          <w:color w:val="193E75"/>
                          <w:sz w:val="24"/>
                          <w:szCs w:val="24"/>
                        </w:rPr>
                        <w:t>BIOFIN</w:t>
                      </w:r>
                      <w:r w:rsidRPr="000D1CE7">
                        <w:rPr>
                          <w:rFonts w:ascii="Arial" w:hAnsi="Arial" w:cs="Arial"/>
                          <w:color w:val="193E75"/>
                          <w:sz w:val="24"/>
                          <w:szCs w:val="24"/>
                        </w:rPr>
                        <w:t>)</w:t>
                      </w:r>
                      <w:r w:rsidR="005105F7" w:rsidRPr="000D1CE7">
                        <w:rPr>
                          <w:rFonts w:ascii="Arial" w:hAnsi="Arial" w:cs="Arial"/>
                          <w:color w:val="193E75"/>
                          <w:sz w:val="24"/>
                          <w:szCs w:val="24"/>
                        </w:rPr>
                        <w:t xml:space="preserve"> </w:t>
                      </w:r>
                      <w:r w:rsidR="000D1CE7" w:rsidRPr="000D1CE7">
                        <w:rPr>
                          <w:rFonts w:ascii="Arial" w:hAnsi="Arial" w:cs="Arial"/>
                          <w:color w:val="193E75"/>
                          <w:sz w:val="24"/>
                          <w:szCs w:val="24"/>
                        </w:rPr>
                        <w:t>pro</w:t>
                      </w:r>
                      <w:r w:rsidR="009612FF">
                        <w:rPr>
                          <w:rFonts w:ascii="Arial" w:hAnsi="Arial" w:cs="Arial"/>
                          <w:color w:val="193E75"/>
                          <w:sz w:val="24"/>
                          <w:szCs w:val="24"/>
                        </w:rPr>
                        <w:t>gramme</w:t>
                      </w:r>
                      <w:r w:rsidR="000D1CE7" w:rsidRPr="000D1CE7">
                        <w:rPr>
                          <w:rFonts w:ascii="Arial" w:hAnsi="Arial" w:cs="Arial"/>
                          <w:color w:val="193E75"/>
                          <w:sz w:val="24"/>
                          <w:szCs w:val="24"/>
                        </w:rPr>
                        <w:t xml:space="preserve"> in </w:t>
                      </w:r>
                      <w:r w:rsidR="006873A0">
                        <w:rPr>
                          <w:rFonts w:ascii="Arial" w:hAnsi="Arial" w:cs="Arial"/>
                          <w:b/>
                          <w:bCs/>
                          <w:color w:val="193E75"/>
                          <w:sz w:val="24"/>
                          <w:szCs w:val="24"/>
                        </w:rPr>
                        <w:t>Sri Lanka</w:t>
                      </w:r>
                    </w:p>
                    <w:p w14:paraId="5A4365C1" w14:textId="1B98B3F1" w:rsidR="00922A64" w:rsidRPr="00FD34A0" w:rsidRDefault="005105F7" w:rsidP="005105F7">
                      <w:pPr>
                        <w:spacing w:after="0" w:line="240" w:lineRule="auto"/>
                        <w:jc w:val="right"/>
                        <w:rPr>
                          <w:rFonts w:ascii="Arial" w:hAnsi="Arial" w:cs="Arial"/>
                          <w:color w:val="193E75"/>
                          <w:sz w:val="24"/>
                          <w:szCs w:val="24"/>
                        </w:rPr>
                      </w:pPr>
                      <w:r w:rsidRPr="00FD34A0">
                        <w:rPr>
                          <w:rFonts w:ascii="Arial" w:hAnsi="Arial" w:cs="Arial"/>
                          <w:b/>
                          <w:bCs/>
                          <w:color w:val="193E75"/>
                          <w:sz w:val="24"/>
                          <w:szCs w:val="24"/>
                        </w:rPr>
                        <w:t>REPORTING PERIOD</w:t>
                      </w:r>
                      <w:r w:rsidRPr="00FD34A0">
                        <w:rPr>
                          <w:rFonts w:ascii="Arial" w:hAnsi="Arial" w:cs="Arial"/>
                          <w:color w:val="193E75"/>
                          <w:sz w:val="24"/>
                          <w:szCs w:val="24"/>
                        </w:rPr>
                        <w:t>: January to</w:t>
                      </w:r>
                      <w:r w:rsidR="008F362C" w:rsidRPr="00FD34A0">
                        <w:rPr>
                          <w:rFonts w:ascii="Arial" w:hAnsi="Arial" w:cs="Arial"/>
                          <w:color w:val="193E75"/>
                          <w:sz w:val="24"/>
                          <w:szCs w:val="24"/>
                        </w:rPr>
                        <w:t xml:space="preserve"> </w:t>
                      </w:r>
                      <w:r w:rsidR="00B35D47">
                        <w:rPr>
                          <w:rFonts w:ascii="Arial" w:hAnsi="Arial" w:cs="Arial"/>
                          <w:color w:val="193E75"/>
                          <w:sz w:val="24"/>
                          <w:szCs w:val="24"/>
                        </w:rPr>
                        <w:t xml:space="preserve">June </w:t>
                      </w:r>
                      <w:r w:rsidR="006873A0">
                        <w:rPr>
                          <w:rFonts w:ascii="Arial" w:hAnsi="Arial" w:cs="Arial"/>
                          <w:color w:val="193E75"/>
                          <w:sz w:val="24"/>
                          <w:szCs w:val="24"/>
                        </w:rPr>
                        <w:t>202</w:t>
                      </w:r>
                      <w:r w:rsidR="00B35D47">
                        <w:rPr>
                          <w:rFonts w:ascii="Arial" w:hAnsi="Arial" w:cs="Arial"/>
                          <w:color w:val="193E75"/>
                          <w:sz w:val="24"/>
                          <w:szCs w:val="24"/>
                        </w:rPr>
                        <w:t>5</w:t>
                      </w:r>
                      <w:r w:rsidR="00B63B2D" w:rsidRPr="00FD34A0">
                        <w:rPr>
                          <w:rFonts w:ascii="Arial" w:hAnsi="Arial" w:cs="Arial"/>
                          <w:color w:val="193E75"/>
                          <w:sz w:val="24"/>
                          <w:szCs w:val="24"/>
                        </w:rPr>
                        <w:t xml:space="preserve"> </w:t>
                      </w:r>
                    </w:p>
                  </w:txbxContent>
                </v:textbox>
                <w10:wrap anchorx="page"/>
              </v:shape>
            </w:pict>
          </mc:Fallback>
        </mc:AlternateContent>
      </w:r>
    </w:p>
    <w:p w14:paraId="25C13F83" w14:textId="5BDCBD16" w:rsidR="00B63B2D" w:rsidRPr="00836057" w:rsidRDefault="00922A64" w:rsidP="00531CC4">
      <w:pPr>
        <w:rPr>
          <w:rFonts w:ascii="Arial" w:hAnsi="Arial" w:cs="Arial"/>
        </w:rPr>
      </w:pPr>
      <w:r w:rsidRPr="00836057">
        <w:rPr>
          <w:rFonts w:ascii="Arial" w:hAnsi="Arial" w:cs="Arial"/>
        </w:rPr>
        <w:t xml:space="preserve"> </w:t>
      </w:r>
    </w:p>
    <w:p w14:paraId="01AE4808" w14:textId="4CB75EF2" w:rsidR="008C615A" w:rsidRPr="00836057" w:rsidRDefault="00AC582C" w:rsidP="00531CC4">
      <w:pPr>
        <w:rPr>
          <w:rFonts w:ascii="Arial" w:hAnsi="Arial" w:cs="Arial"/>
        </w:rPr>
      </w:pPr>
      <w:r w:rsidRPr="00836057">
        <w:rPr>
          <w:rFonts w:ascii="Arial" w:hAnsi="Arial" w:cs="Arial"/>
          <w:noProof/>
        </w:rPr>
        <mc:AlternateContent>
          <mc:Choice Requires="wpg">
            <w:drawing>
              <wp:anchor distT="0" distB="0" distL="114300" distR="114300" simplePos="0" relativeHeight="251680256" behindDoc="0" locked="0" layoutInCell="1" allowOverlap="1" wp14:anchorId="35C40ABA" wp14:editId="3470986E">
                <wp:simplePos x="0" y="0"/>
                <wp:positionH relativeFrom="column">
                  <wp:posOffset>1456690</wp:posOffset>
                </wp:positionH>
                <wp:positionV relativeFrom="paragraph">
                  <wp:posOffset>280987</wp:posOffset>
                </wp:positionV>
                <wp:extent cx="4528184" cy="855990"/>
                <wp:effectExtent l="0" t="0" r="0" b="1270"/>
                <wp:wrapNone/>
                <wp:docPr id="1073742734" name="Group 1073742734"/>
                <wp:cNvGraphicFramePr/>
                <a:graphic xmlns:a="http://schemas.openxmlformats.org/drawingml/2006/main">
                  <a:graphicData uri="http://schemas.microsoft.com/office/word/2010/wordprocessingGroup">
                    <wpg:wgp>
                      <wpg:cNvGrpSpPr/>
                      <wpg:grpSpPr>
                        <a:xfrm>
                          <a:off x="0" y="0"/>
                          <a:ext cx="4528184" cy="855990"/>
                          <a:chOff x="-2662237" y="0"/>
                          <a:chExt cx="4528184" cy="855990"/>
                        </a:xfrm>
                      </wpg:grpSpPr>
                      <wps:wsp>
                        <wps:cNvPr id="51" name="Text Box 2"/>
                        <wps:cNvSpPr txBox="1">
                          <a:spLocks noChangeArrowheads="1"/>
                        </wps:cNvSpPr>
                        <wps:spPr bwMode="auto">
                          <a:xfrm>
                            <a:off x="-2662237" y="193686"/>
                            <a:ext cx="4528184" cy="662304"/>
                          </a:xfrm>
                          <a:prstGeom prst="rect">
                            <a:avLst/>
                          </a:prstGeom>
                          <a:noFill/>
                          <a:ln w="9525">
                            <a:noFill/>
                            <a:miter lim="800000"/>
                            <a:headEnd/>
                            <a:tailEnd/>
                          </a:ln>
                        </wps:spPr>
                        <wps:txbx>
                          <w:txbxContent>
                            <w:p w14:paraId="2B5EA604" w14:textId="35CAB0BF" w:rsidR="00764385" w:rsidRPr="008F362C" w:rsidRDefault="00ED1738" w:rsidP="00764385">
                              <w:pPr>
                                <w:spacing w:after="120" w:line="240" w:lineRule="auto"/>
                                <w:jc w:val="right"/>
                                <w:rPr>
                                  <w:rFonts w:ascii="Arial" w:hAnsi="Arial" w:cs="Arial"/>
                                  <w:color w:val="193E75"/>
                                  <w:sz w:val="28"/>
                                  <w:szCs w:val="28"/>
                                  <w:lang w:val="en-AU"/>
                                </w:rPr>
                              </w:pPr>
                              <w:r>
                                <w:rPr>
                                  <w:rFonts w:ascii="Arial" w:hAnsi="Arial" w:cs="Arial"/>
                                  <w:color w:val="193E75"/>
                                  <w:sz w:val="28"/>
                                  <w:szCs w:val="28"/>
                                  <w:lang w:val="en-AU"/>
                                </w:rPr>
                                <w:t>1</w:t>
                              </w:r>
                              <w:r w:rsidR="00E15FB2">
                                <w:rPr>
                                  <w:rFonts w:ascii="Arial" w:hAnsi="Arial" w:cs="Arial"/>
                                  <w:color w:val="193E75"/>
                                  <w:sz w:val="28"/>
                                  <w:szCs w:val="28"/>
                                  <w:lang w:val="en-AU"/>
                                </w:rPr>
                                <w:t>5</w:t>
                              </w:r>
                              <w:r w:rsidR="00B35D47" w:rsidRPr="00B35D47">
                                <w:rPr>
                                  <w:rFonts w:ascii="Arial" w:hAnsi="Arial" w:cs="Arial"/>
                                  <w:color w:val="193E75"/>
                                  <w:sz w:val="28"/>
                                  <w:szCs w:val="28"/>
                                  <w:vertAlign w:val="superscript"/>
                                  <w:lang w:val="en-AU"/>
                                </w:rPr>
                                <w:t>th</w:t>
                              </w:r>
                              <w:r w:rsidR="00B35D47">
                                <w:rPr>
                                  <w:rFonts w:ascii="Arial" w:hAnsi="Arial" w:cs="Arial"/>
                                  <w:color w:val="193E75"/>
                                  <w:sz w:val="28"/>
                                  <w:szCs w:val="28"/>
                                  <w:lang w:val="en-AU"/>
                                </w:rPr>
                                <w:t xml:space="preserve"> </w:t>
                              </w:r>
                              <w:r w:rsidR="00236C3E">
                                <w:rPr>
                                  <w:rFonts w:ascii="Arial" w:hAnsi="Arial" w:cs="Arial"/>
                                  <w:color w:val="193E75"/>
                                  <w:sz w:val="28"/>
                                  <w:szCs w:val="28"/>
                                  <w:lang w:val="en-AU"/>
                                </w:rPr>
                                <w:t>J</w:t>
                              </w:r>
                              <w:r w:rsidR="00B35D47">
                                <w:rPr>
                                  <w:rFonts w:ascii="Arial" w:hAnsi="Arial" w:cs="Arial"/>
                                  <w:color w:val="193E75"/>
                                  <w:sz w:val="28"/>
                                  <w:szCs w:val="28"/>
                                  <w:lang w:val="en-AU"/>
                                </w:rPr>
                                <w:t>u</w:t>
                              </w:r>
                              <w:r w:rsidR="00C626E5">
                                <w:rPr>
                                  <w:rFonts w:ascii="Arial" w:hAnsi="Arial" w:cs="Arial"/>
                                  <w:color w:val="193E75"/>
                                  <w:sz w:val="28"/>
                                  <w:szCs w:val="28"/>
                                  <w:lang w:val="en-AU"/>
                                </w:rPr>
                                <w:t>ly</w:t>
                              </w:r>
                              <w:r w:rsidR="00236C3E">
                                <w:rPr>
                                  <w:rFonts w:ascii="Arial" w:hAnsi="Arial" w:cs="Arial"/>
                                  <w:color w:val="193E75"/>
                                  <w:sz w:val="28"/>
                                  <w:szCs w:val="28"/>
                                  <w:lang w:val="en-AU"/>
                                </w:rPr>
                                <w:t xml:space="preserve"> 2025</w:t>
                              </w:r>
                            </w:p>
                            <w:p w14:paraId="6913AABD" w14:textId="1F93703F" w:rsidR="00764385" w:rsidRPr="008F362C" w:rsidRDefault="00E15FB2" w:rsidP="00764385">
                              <w:pPr>
                                <w:spacing w:after="120" w:line="240" w:lineRule="auto"/>
                                <w:jc w:val="right"/>
                                <w:rPr>
                                  <w:rFonts w:ascii="Arial" w:hAnsi="Arial" w:cs="Arial"/>
                                  <w:color w:val="193E75"/>
                                  <w:sz w:val="28"/>
                                  <w:szCs w:val="28"/>
                                  <w:lang w:val="en-AU"/>
                                </w:rPr>
                              </w:pPr>
                              <w:r>
                                <w:rPr>
                                  <w:rFonts w:ascii="Arial" w:hAnsi="Arial" w:cs="Arial"/>
                                  <w:color w:val="193E75"/>
                                  <w:sz w:val="28"/>
                                  <w:szCs w:val="28"/>
                                  <w:lang w:val="en-AU"/>
                                </w:rPr>
                                <w:t>Final</w:t>
                              </w:r>
                            </w:p>
                          </w:txbxContent>
                        </wps:txbx>
                        <wps:bodyPr rot="0" vert="horz" wrap="square" lIns="91440" tIns="45720" rIns="91440" bIns="45720" anchor="t" anchorCtr="0">
                          <a:spAutoFit/>
                        </wps:bodyPr>
                      </wps:wsp>
                      <wps:wsp>
                        <wps:cNvPr id="60" name="Straight Connector 60"/>
                        <wps:cNvCnPr/>
                        <wps:spPr>
                          <a:xfrm flipH="1">
                            <a:off x="900545" y="0"/>
                            <a:ext cx="854710" cy="0"/>
                          </a:xfrm>
                          <a:prstGeom prst="line">
                            <a:avLst/>
                          </a:prstGeom>
                          <a:ln w="12700">
                            <a:solidFill>
                              <a:srgbClr val="193E75"/>
                            </a:solidFill>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C40ABA" id="Group 1073742734" o:spid="_x0000_s1027" style="position:absolute;margin-left:114.7pt;margin-top:22.1pt;width:356.55pt;height:67.4pt;z-index:251680256;mso-width-relative:margin;mso-height-relative:margin" coordorigin="-26622" coordsize="45281,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">
                <v:shape id="_x0000_s1028" type="#_x0000_t202" style="position:absolute;left:-26622;top:1936;width:45281;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B5EA604" w14:textId="35CAB0BF" w:rsidR="00764385" w:rsidRPr="008F362C" w:rsidRDefault="00ED1738" w:rsidP="00764385">
                        <w:pPr>
                          <w:spacing w:after="120" w:line="240" w:lineRule="auto"/>
                          <w:jc w:val="right"/>
                          <w:rPr>
                            <w:rFonts w:ascii="Arial" w:hAnsi="Arial" w:cs="Arial"/>
                            <w:color w:val="193E75"/>
                            <w:sz w:val="28"/>
                            <w:szCs w:val="28"/>
                            <w:lang w:val="en-AU"/>
                          </w:rPr>
                        </w:pPr>
                        <w:r>
                          <w:rPr>
                            <w:rFonts w:ascii="Arial" w:hAnsi="Arial" w:cs="Arial"/>
                            <w:color w:val="193E75"/>
                            <w:sz w:val="28"/>
                            <w:szCs w:val="28"/>
                            <w:lang w:val="en-AU"/>
                          </w:rPr>
                          <w:t>1</w:t>
                        </w:r>
                        <w:r w:rsidR="00E15FB2">
                          <w:rPr>
                            <w:rFonts w:ascii="Arial" w:hAnsi="Arial" w:cs="Arial"/>
                            <w:color w:val="193E75"/>
                            <w:sz w:val="28"/>
                            <w:szCs w:val="28"/>
                            <w:lang w:val="en-AU"/>
                          </w:rPr>
                          <w:t>5</w:t>
                        </w:r>
                        <w:r w:rsidR="00B35D47" w:rsidRPr="00B35D47">
                          <w:rPr>
                            <w:rFonts w:ascii="Arial" w:hAnsi="Arial" w:cs="Arial"/>
                            <w:color w:val="193E75"/>
                            <w:sz w:val="28"/>
                            <w:szCs w:val="28"/>
                            <w:vertAlign w:val="superscript"/>
                            <w:lang w:val="en-AU"/>
                          </w:rPr>
                          <w:t>th</w:t>
                        </w:r>
                        <w:r w:rsidR="00B35D47">
                          <w:rPr>
                            <w:rFonts w:ascii="Arial" w:hAnsi="Arial" w:cs="Arial"/>
                            <w:color w:val="193E75"/>
                            <w:sz w:val="28"/>
                            <w:szCs w:val="28"/>
                            <w:lang w:val="en-AU"/>
                          </w:rPr>
                          <w:t xml:space="preserve"> </w:t>
                        </w:r>
                        <w:r w:rsidR="00236C3E">
                          <w:rPr>
                            <w:rFonts w:ascii="Arial" w:hAnsi="Arial" w:cs="Arial"/>
                            <w:color w:val="193E75"/>
                            <w:sz w:val="28"/>
                            <w:szCs w:val="28"/>
                            <w:lang w:val="en-AU"/>
                          </w:rPr>
                          <w:t>J</w:t>
                        </w:r>
                        <w:r w:rsidR="00B35D47">
                          <w:rPr>
                            <w:rFonts w:ascii="Arial" w:hAnsi="Arial" w:cs="Arial"/>
                            <w:color w:val="193E75"/>
                            <w:sz w:val="28"/>
                            <w:szCs w:val="28"/>
                            <w:lang w:val="en-AU"/>
                          </w:rPr>
                          <w:t>u</w:t>
                        </w:r>
                        <w:r w:rsidR="00C626E5">
                          <w:rPr>
                            <w:rFonts w:ascii="Arial" w:hAnsi="Arial" w:cs="Arial"/>
                            <w:color w:val="193E75"/>
                            <w:sz w:val="28"/>
                            <w:szCs w:val="28"/>
                            <w:lang w:val="en-AU"/>
                          </w:rPr>
                          <w:t>ly</w:t>
                        </w:r>
                        <w:r w:rsidR="00236C3E">
                          <w:rPr>
                            <w:rFonts w:ascii="Arial" w:hAnsi="Arial" w:cs="Arial"/>
                            <w:color w:val="193E75"/>
                            <w:sz w:val="28"/>
                            <w:szCs w:val="28"/>
                            <w:lang w:val="en-AU"/>
                          </w:rPr>
                          <w:t xml:space="preserve"> 2025</w:t>
                        </w:r>
                      </w:p>
                      <w:p w14:paraId="6913AABD" w14:textId="1F93703F" w:rsidR="00764385" w:rsidRPr="008F362C" w:rsidRDefault="00E15FB2" w:rsidP="00764385">
                        <w:pPr>
                          <w:spacing w:after="120" w:line="240" w:lineRule="auto"/>
                          <w:jc w:val="right"/>
                          <w:rPr>
                            <w:rFonts w:ascii="Arial" w:hAnsi="Arial" w:cs="Arial"/>
                            <w:color w:val="193E75"/>
                            <w:sz w:val="28"/>
                            <w:szCs w:val="28"/>
                            <w:lang w:val="en-AU"/>
                          </w:rPr>
                        </w:pPr>
                        <w:r>
                          <w:rPr>
                            <w:rFonts w:ascii="Arial" w:hAnsi="Arial" w:cs="Arial"/>
                            <w:color w:val="193E75"/>
                            <w:sz w:val="28"/>
                            <w:szCs w:val="28"/>
                            <w:lang w:val="en-AU"/>
                          </w:rPr>
                          <w:t>Final</w:t>
                        </w:r>
                      </w:p>
                    </w:txbxContent>
                  </v:textbox>
                </v:shape>
                <v:line id="Straight Connector 60" o:spid="_x0000_s1029" style="position:absolute;flip:x;visibility:visible;mso-wrap-style:square" from="9005,0" to="17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" strokecolor="#193e75" strokeweight="1pt"/>
              </v:group>
            </w:pict>
          </mc:Fallback>
        </mc:AlternateContent>
      </w:r>
    </w:p>
    <w:p w14:paraId="33017616" w14:textId="692191A4" w:rsidR="008C615A" w:rsidRPr="00836057" w:rsidRDefault="008C615A" w:rsidP="00531CC4">
      <w:pPr>
        <w:rPr>
          <w:rFonts w:ascii="Arial" w:hAnsi="Arial" w:cs="Arial"/>
        </w:rPr>
      </w:pPr>
    </w:p>
    <w:p w14:paraId="5A1BEC57" w14:textId="6B784561" w:rsidR="008C615A" w:rsidRPr="00836057" w:rsidRDefault="008C615A" w:rsidP="00531CC4">
      <w:pPr>
        <w:rPr>
          <w:rFonts w:ascii="Arial" w:hAnsi="Arial" w:cs="Arial"/>
        </w:rPr>
      </w:pPr>
    </w:p>
    <w:p w14:paraId="7C46AC97" w14:textId="6F7E552E" w:rsidR="008C615A" w:rsidRPr="00836057" w:rsidRDefault="00CC6E29" w:rsidP="006873A0">
      <w:pPr>
        <w:rPr>
          <w:rFonts w:ascii="Arial" w:hAnsi="Arial" w:cs="Arial"/>
        </w:rPr>
      </w:pPr>
      <w:r w:rsidRPr="00CC6E29">
        <w:rPr>
          <w:rFonts w:ascii="Arial" w:hAnsi="Arial" w:cs="Arial"/>
          <w:noProof/>
        </w:rPr>
        <w:drawing>
          <wp:inline distT="0" distB="0" distL="0" distR="0" wp14:anchorId="5C96C144" wp14:editId="6BA5300F">
            <wp:extent cx="5755640" cy="3639820"/>
            <wp:effectExtent l="0" t="0" r="0" b="0"/>
            <wp:docPr id="112969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95326" name=""/>
                    <pic:cNvPicPr/>
                  </pic:nvPicPr>
                  <pic:blipFill>
                    <a:blip r:embed="rId11"/>
                    <a:stretch>
                      <a:fillRect/>
                    </a:stretch>
                  </pic:blipFill>
                  <pic:spPr>
                    <a:xfrm>
                      <a:off x="0" y="0"/>
                      <a:ext cx="5755640" cy="3639820"/>
                    </a:xfrm>
                    <a:prstGeom prst="rect">
                      <a:avLst/>
                    </a:prstGeom>
                  </pic:spPr>
                </pic:pic>
              </a:graphicData>
            </a:graphic>
          </wp:inline>
        </w:drawing>
      </w:r>
    </w:p>
    <w:p w14:paraId="3E58236D" w14:textId="7C1E552E" w:rsidR="008C615A" w:rsidRPr="00836057" w:rsidRDefault="00CC6E29" w:rsidP="00CC6E29">
      <w:pPr>
        <w:jc w:val="both"/>
        <w:rPr>
          <w:rFonts w:ascii="Arial" w:hAnsi="Arial" w:cs="Arial"/>
        </w:rPr>
      </w:pPr>
      <w:r>
        <w:rPr>
          <w:rFonts w:ascii="Arial" w:hAnsi="Arial" w:cs="Arial"/>
        </w:rPr>
        <w:t>Contribution of the UNDP-BIOFIN project to obtain the first ever Sustainable Destination Certificate was acknowledged by the Government of Sri Lanka- Chairman of Sri Lanka Tourism Development Authority presented a plaque to Resident Representative of UNDP to mark the occasion.</w:t>
      </w:r>
    </w:p>
    <w:p w14:paraId="70B77C41" w14:textId="77777777" w:rsidR="0039423C" w:rsidRPr="00836057" w:rsidRDefault="0039423C" w:rsidP="0039423C">
      <w:pPr>
        <w:spacing w:after="120" w:line="276" w:lineRule="auto"/>
        <w:rPr>
          <w:rFonts w:ascii="Arial" w:hAnsi="Arial" w:cs="Arial"/>
          <w:lang w:val="en-AU"/>
        </w:rPr>
      </w:pPr>
      <w:r w:rsidRPr="00836057">
        <w:rPr>
          <w:rFonts w:ascii="Arial" w:hAnsi="Arial" w:cs="Arial"/>
          <w:sz w:val="26"/>
          <w:szCs w:val="26"/>
          <w:lang w:val="en-AU"/>
        </w:rPr>
        <w:t>BIOFIN COUNTRY PROGRAMME</w:t>
      </w:r>
    </w:p>
    <w:p w14:paraId="4A26CC5D" w14:textId="2EE5AD13" w:rsidR="0039423C" w:rsidRPr="00836057" w:rsidRDefault="0039423C" w:rsidP="0039423C">
      <w:pPr>
        <w:spacing w:after="60" w:line="276" w:lineRule="auto"/>
        <w:rPr>
          <w:rFonts w:ascii="Arial" w:hAnsi="Arial" w:cs="Arial"/>
          <w:sz w:val="18"/>
          <w:szCs w:val="18"/>
          <w:lang w:val="en-AU"/>
        </w:rPr>
        <w:sectPr w:rsidR="0039423C" w:rsidRPr="00836057" w:rsidSect="008100BD">
          <w:footerReference w:type="default" r:id="rId12"/>
          <w:pgSz w:w="11900" w:h="16840" w:code="9"/>
          <w:pgMar w:top="1985" w:right="1418" w:bottom="567" w:left="1418" w:header="0" w:footer="0" w:gutter="0"/>
          <w:pgNumType w:fmt="lowerRoman" w:start="1"/>
          <w:cols w:space="708"/>
          <w:docGrid w:linePitch="299"/>
        </w:sectPr>
      </w:pPr>
      <w:r w:rsidRPr="00836057">
        <w:rPr>
          <w:rFonts w:ascii="Arial" w:hAnsi="Arial" w:cs="Arial"/>
          <w:b/>
          <w:bCs/>
          <w:sz w:val="18"/>
          <w:szCs w:val="18"/>
          <w:lang w:val="en-AU"/>
        </w:rPr>
        <w:t>W:</w:t>
      </w:r>
      <w:r w:rsidRPr="00836057">
        <w:rPr>
          <w:rFonts w:ascii="Arial" w:hAnsi="Arial" w:cs="Arial"/>
          <w:sz w:val="18"/>
          <w:szCs w:val="18"/>
          <w:lang w:val="en-AU"/>
        </w:rPr>
        <w:t xml:space="preserve"> </w:t>
      </w:r>
      <w:hyperlink r:id="rId13" w:history="1">
        <w:r w:rsidRPr="00836057">
          <w:rPr>
            <w:rStyle w:val="Hyperlink"/>
            <w:rFonts w:ascii="Arial" w:hAnsi="Arial" w:cs="Arial"/>
            <w:color w:val="auto"/>
            <w:sz w:val="18"/>
            <w:szCs w:val="18"/>
            <w:lang w:val="en-AU"/>
          </w:rPr>
          <w:t>https://www.biofin.org/index.php/srilanka</w:t>
        </w:r>
      </w:hyperlink>
      <w:r w:rsidRPr="00836057">
        <w:rPr>
          <w:rFonts w:ascii="Arial" w:hAnsi="Arial" w:cs="Arial"/>
          <w:sz w:val="18"/>
          <w:szCs w:val="18"/>
          <w:lang w:val="en-AU"/>
        </w:rPr>
        <w:t xml:space="preserve"> </w:t>
      </w:r>
    </w:p>
    <w:p w14:paraId="2DECAA8E" w14:textId="53EF3F69" w:rsidR="009C504B" w:rsidRPr="00836057" w:rsidRDefault="009612FF" w:rsidP="00AF0F08">
      <w:pPr>
        <w:autoSpaceDE/>
        <w:autoSpaceDN/>
        <w:adjustRightInd/>
        <w:spacing w:after="0" w:line="240" w:lineRule="auto"/>
        <w:rPr>
          <w:b/>
          <w:bCs/>
          <w:lang w:val="en-GB"/>
        </w:rPr>
      </w:pPr>
      <w:r w:rsidRPr="00836057">
        <w:rPr>
          <w:b/>
          <w:bCs/>
          <w:lang w:val="en-GB"/>
        </w:rPr>
        <w:lastRenderedPageBreak/>
        <w:t xml:space="preserve">BIOFIN COUNTRY </w:t>
      </w:r>
      <w:r w:rsidR="009C504B" w:rsidRPr="00836057">
        <w:rPr>
          <w:b/>
          <w:bCs/>
          <w:lang w:val="en-GB"/>
        </w:rPr>
        <w:t>PRO</w:t>
      </w:r>
      <w:r w:rsidRPr="00836057">
        <w:rPr>
          <w:b/>
          <w:bCs/>
          <w:lang w:val="en-GB"/>
        </w:rPr>
        <w:t>GRAMME</w:t>
      </w:r>
      <w:r w:rsidR="009C504B" w:rsidRPr="00836057">
        <w:rPr>
          <w:b/>
          <w:bCs/>
          <w:lang w:val="en-GB"/>
        </w:rPr>
        <w:t xml:space="preserve"> PROFILE</w:t>
      </w:r>
    </w:p>
    <w:p w14:paraId="5F97B184" w14:textId="77777777" w:rsidR="00F04262" w:rsidRPr="00836057" w:rsidRDefault="00F04262" w:rsidP="009C504B">
      <w:pPr>
        <w:pStyle w:val="BodyText"/>
        <w:rPr>
          <w:b/>
          <w:bCs/>
          <w:lang w:val="en-GB"/>
        </w:rPr>
      </w:pPr>
    </w:p>
    <w:p w14:paraId="76B519FF" w14:textId="5E1826DC" w:rsidR="0055274E" w:rsidRPr="00836057" w:rsidRDefault="009612FF" w:rsidP="009C504B">
      <w:pPr>
        <w:pStyle w:val="BodyText"/>
        <w:rPr>
          <w:b/>
          <w:bCs/>
          <w:lang w:val="en-GB"/>
        </w:rPr>
      </w:pPr>
      <w:r w:rsidRPr="00836057">
        <w:rPr>
          <w:b/>
          <w:bCs/>
          <w:lang w:val="en-GB"/>
        </w:rPr>
        <w:t>Country</w:t>
      </w:r>
      <w:r w:rsidR="009C504B" w:rsidRPr="00836057">
        <w:rPr>
          <w:lang w:val="en-GB"/>
        </w:rPr>
        <w:t xml:space="preserve">: </w:t>
      </w:r>
      <w:bookmarkStart w:id="0" w:name="_Hlk97655986"/>
      <w:r w:rsidR="0055274E" w:rsidRPr="00836057">
        <w:rPr>
          <w:lang w:val="en-GB"/>
        </w:rPr>
        <w:t>Sri Lanka</w:t>
      </w:r>
      <w:r w:rsidR="0055274E" w:rsidRPr="00836057">
        <w:rPr>
          <w:b/>
          <w:bCs/>
          <w:lang w:val="en-GB"/>
        </w:rPr>
        <w:t xml:space="preserve"> </w:t>
      </w:r>
    </w:p>
    <w:p w14:paraId="714EE632" w14:textId="14BD4138" w:rsidR="00055BA7" w:rsidRPr="00836057" w:rsidRDefault="00055BA7" w:rsidP="009C504B">
      <w:pPr>
        <w:pStyle w:val="BodyText"/>
        <w:rPr>
          <w:lang w:val="en-GB"/>
        </w:rPr>
      </w:pPr>
      <w:r w:rsidRPr="00836057">
        <w:rPr>
          <w:b/>
          <w:bCs/>
          <w:lang w:val="en-GB"/>
        </w:rPr>
        <w:t>Geographic coverage</w:t>
      </w:r>
      <w:r w:rsidRPr="00836057">
        <w:rPr>
          <w:lang w:val="en-GB"/>
        </w:rPr>
        <w:t>:</w:t>
      </w:r>
      <w:r w:rsidR="0055274E" w:rsidRPr="00836057">
        <w:rPr>
          <w:lang w:val="en-GB"/>
        </w:rPr>
        <w:t xml:space="preserve"> Country-wide</w:t>
      </w:r>
    </w:p>
    <w:bookmarkEnd w:id="0"/>
    <w:p w14:paraId="0CDF6BD6" w14:textId="77777777" w:rsidR="00236C3E" w:rsidRDefault="009C504B" w:rsidP="0055274E">
      <w:pPr>
        <w:pStyle w:val="BodyText"/>
        <w:rPr>
          <w:lang w:val="en-GB"/>
        </w:rPr>
      </w:pPr>
      <w:r w:rsidRPr="00836057">
        <w:rPr>
          <w:b/>
          <w:bCs/>
          <w:lang w:val="en-GB"/>
        </w:rPr>
        <w:t>Pro</w:t>
      </w:r>
      <w:r w:rsidR="009612FF" w:rsidRPr="00836057">
        <w:rPr>
          <w:b/>
          <w:bCs/>
          <w:lang w:val="en-GB"/>
        </w:rPr>
        <w:t>gramme</w:t>
      </w:r>
      <w:r w:rsidRPr="00836057">
        <w:rPr>
          <w:b/>
          <w:bCs/>
          <w:lang w:val="en-GB"/>
        </w:rPr>
        <w:t xml:space="preserve"> period</w:t>
      </w:r>
      <w:r w:rsidR="005A5B31" w:rsidRPr="00836057">
        <w:rPr>
          <w:b/>
          <w:bCs/>
          <w:lang w:val="en-GB"/>
        </w:rPr>
        <w:t xml:space="preserve"> </w:t>
      </w:r>
      <w:r w:rsidR="005A5B31" w:rsidRPr="00836057">
        <w:rPr>
          <w:lang w:val="en-GB"/>
        </w:rPr>
        <w:t>(</w:t>
      </w:r>
      <w:r w:rsidR="00C35948" w:rsidRPr="00836057">
        <w:rPr>
          <w:lang w:val="en-GB"/>
        </w:rPr>
        <w:t>as funded by Phase II/Phase II Extended funds</w:t>
      </w:r>
      <w:r w:rsidR="005A5B31" w:rsidRPr="00836057">
        <w:rPr>
          <w:lang w:val="en-GB"/>
        </w:rPr>
        <w:t>)</w:t>
      </w:r>
      <w:r w:rsidRPr="00836057">
        <w:rPr>
          <w:lang w:val="en-GB"/>
        </w:rPr>
        <w:t xml:space="preserve">: </w:t>
      </w:r>
      <w:bookmarkStart w:id="1" w:name="_Hlk112762300"/>
    </w:p>
    <w:p w14:paraId="0450EF61" w14:textId="24CE45F0" w:rsidR="00236C3E" w:rsidRDefault="00236C3E" w:rsidP="0055274E">
      <w:pPr>
        <w:pStyle w:val="BodyText"/>
        <w:rPr>
          <w:lang w:val="en-GB"/>
        </w:rPr>
      </w:pPr>
      <w:r>
        <w:rPr>
          <w:lang w:val="en-GB"/>
        </w:rPr>
        <w:t xml:space="preserve">BIOFIN Phase II (Extension) (Project ID: </w:t>
      </w:r>
      <w:r>
        <w:rPr>
          <w:kern w:val="2"/>
          <w:lang w:bidi="ar-SA"/>
          <w14:ligatures w14:val="standardContextual"/>
        </w:rPr>
        <w:t xml:space="preserve">00117689) </w:t>
      </w:r>
      <w:r>
        <w:rPr>
          <w:lang w:val="en-GB"/>
        </w:rPr>
        <w:tab/>
      </w:r>
      <w:r>
        <w:rPr>
          <w:lang w:val="en-GB"/>
        </w:rPr>
        <w:tab/>
        <w:t>Jan 2020-June 2024</w:t>
      </w:r>
    </w:p>
    <w:p w14:paraId="3D39C557" w14:textId="7E905B43" w:rsidR="0055274E" w:rsidRPr="00885D3B" w:rsidRDefault="00236C3E" w:rsidP="00236C3E">
      <w:pPr>
        <w:pStyle w:val="BodyText"/>
        <w:rPr>
          <w:lang w:val="en-GB"/>
        </w:rPr>
      </w:pPr>
      <w:r>
        <w:rPr>
          <w:lang w:val="en-GB"/>
        </w:rPr>
        <w:t>Biodiversity Finance Initiative -Phase 2 (Project ID: 01002920</w:t>
      </w:r>
      <w:proofErr w:type="gramStart"/>
      <w:r>
        <w:rPr>
          <w:lang w:val="en-GB"/>
        </w:rPr>
        <w:t xml:space="preserve">)  </w:t>
      </w:r>
      <w:r>
        <w:rPr>
          <w:lang w:val="en-GB"/>
        </w:rPr>
        <w:tab/>
      </w:r>
      <w:proofErr w:type="gramEnd"/>
      <w:r>
        <w:rPr>
          <w:lang w:val="en-GB"/>
        </w:rPr>
        <w:t>July 2024</w:t>
      </w:r>
      <w:r w:rsidR="0055274E" w:rsidRPr="00836057">
        <w:rPr>
          <w:lang w:val="en-GB"/>
        </w:rPr>
        <w:t xml:space="preserve"> – </w:t>
      </w:r>
      <w:r w:rsidR="0055274E" w:rsidRPr="00885D3B">
        <w:rPr>
          <w:lang w:val="en-GB"/>
        </w:rPr>
        <w:t>Dec 20</w:t>
      </w:r>
      <w:bookmarkEnd w:id="1"/>
      <w:r w:rsidR="00FF65BE">
        <w:rPr>
          <w:lang w:val="en-GB"/>
        </w:rPr>
        <w:t>30</w:t>
      </w:r>
    </w:p>
    <w:p w14:paraId="256544A8" w14:textId="77777777" w:rsidR="0031761A" w:rsidRPr="00885D3B" w:rsidRDefault="009612FF" w:rsidP="0055274E">
      <w:pPr>
        <w:pStyle w:val="BodyText"/>
        <w:rPr>
          <w:lang w:val="en-GB"/>
        </w:rPr>
      </w:pPr>
      <w:r w:rsidRPr="00885D3B">
        <w:rPr>
          <w:b/>
          <w:bCs/>
          <w:lang w:val="en-GB"/>
        </w:rPr>
        <w:t>B</w:t>
      </w:r>
      <w:r w:rsidR="009C504B" w:rsidRPr="00885D3B">
        <w:rPr>
          <w:b/>
          <w:bCs/>
          <w:lang w:val="en-GB"/>
        </w:rPr>
        <w:t>udget</w:t>
      </w:r>
      <w:r w:rsidR="005F5091" w:rsidRPr="00885D3B">
        <w:rPr>
          <w:b/>
          <w:bCs/>
          <w:lang w:val="en-GB"/>
        </w:rPr>
        <w:t xml:space="preserve"> </w:t>
      </w:r>
      <w:r w:rsidR="005F5091" w:rsidRPr="00885D3B">
        <w:rPr>
          <w:lang w:val="en-GB"/>
        </w:rPr>
        <w:t>(from Phase II/Phase II Extended funds)</w:t>
      </w:r>
      <w:r w:rsidR="009C504B" w:rsidRPr="00885D3B">
        <w:rPr>
          <w:lang w:val="en-GB"/>
        </w:rPr>
        <w:t xml:space="preserve">: </w:t>
      </w:r>
    </w:p>
    <w:p w14:paraId="778D7AB5" w14:textId="08002E04" w:rsidR="0031761A" w:rsidRPr="00885D3B" w:rsidRDefault="0031761A" w:rsidP="0055274E">
      <w:pPr>
        <w:pStyle w:val="BodyText"/>
        <w:rPr>
          <w:lang w:val="en-GB"/>
        </w:rPr>
      </w:pPr>
      <w:r w:rsidRPr="00885D3B">
        <w:rPr>
          <w:lang w:val="en-GB"/>
        </w:rPr>
        <w:tab/>
      </w:r>
      <w:r w:rsidRPr="00885D3B">
        <w:rPr>
          <w:lang w:val="en-GB"/>
        </w:rPr>
        <w:tab/>
      </w:r>
      <w:r w:rsidRPr="00885D3B">
        <w:rPr>
          <w:lang w:val="en-GB"/>
        </w:rPr>
        <w:tab/>
      </w:r>
      <w:r w:rsidRPr="00885D3B">
        <w:rPr>
          <w:lang w:val="en-GB"/>
        </w:rPr>
        <w:tab/>
      </w:r>
      <w:r w:rsidRPr="00885D3B">
        <w:rPr>
          <w:lang w:val="en-GB"/>
        </w:rPr>
        <w:tab/>
      </w:r>
      <w:r w:rsidRPr="00885D3B">
        <w:rPr>
          <w:lang w:val="en-GB"/>
        </w:rPr>
        <w:tab/>
      </w:r>
      <w:r w:rsidRPr="00885D3B">
        <w:rPr>
          <w:lang w:val="en-GB"/>
        </w:rPr>
        <w:tab/>
        <w:t>(Jan 2020-June 2024)</w:t>
      </w:r>
      <w:r w:rsidR="00885D3B" w:rsidRPr="00885D3B">
        <w:rPr>
          <w:lang w:val="en-GB"/>
        </w:rPr>
        <w:t xml:space="preserve"> 254,000 USD</w:t>
      </w:r>
    </w:p>
    <w:p w14:paraId="464606A7" w14:textId="3907B3E7" w:rsidR="009E3F46" w:rsidRPr="00836057" w:rsidRDefault="00236C3E" w:rsidP="0031761A">
      <w:pPr>
        <w:pStyle w:val="BodyText"/>
        <w:ind w:left="4320" w:firstLine="720"/>
        <w:rPr>
          <w:sz w:val="2"/>
          <w:szCs w:val="2"/>
          <w:lang w:val="en-GB"/>
        </w:rPr>
      </w:pPr>
      <w:r w:rsidRPr="00885D3B">
        <w:rPr>
          <w:lang w:val="en-GB"/>
        </w:rPr>
        <w:t>(July 2024- Dec 2027) 1,728,000</w:t>
      </w:r>
      <w:r w:rsidR="0055274E" w:rsidRPr="00885D3B">
        <w:rPr>
          <w:lang w:val="en-GB"/>
        </w:rPr>
        <w:t xml:space="preserve"> USD</w:t>
      </w:r>
    </w:p>
    <w:p w14:paraId="47FA0E35" w14:textId="1AE97631" w:rsidR="002370C5" w:rsidRPr="00836057" w:rsidRDefault="002370C5" w:rsidP="002370C5">
      <w:pPr>
        <w:pStyle w:val="BodyText"/>
        <w:pBdr>
          <w:bottom w:val="single" w:sz="4" w:space="1" w:color="auto"/>
        </w:pBdr>
        <w:rPr>
          <w:sz w:val="2"/>
          <w:szCs w:val="2"/>
          <w:lang w:val="en-GB"/>
        </w:rPr>
      </w:pPr>
    </w:p>
    <w:p w14:paraId="22FCC2DE" w14:textId="77777777" w:rsidR="002370C5" w:rsidRPr="00836057" w:rsidRDefault="002370C5" w:rsidP="002370C5">
      <w:pPr>
        <w:pStyle w:val="BodyText"/>
        <w:pBdr>
          <w:bottom w:val="single" w:sz="4" w:space="1" w:color="auto"/>
        </w:pBdr>
        <w:rPr>
          <w:sz w:val="2"/>
          <w:szCs w:val="2"/>
          <w:lang w:val="en-GB"/>
        </w:rPr>
      </w:pPr>
    </w:p>
    <w:p w14:paraId="37723EDA" w14:textId="23A8EA64" w:rsidR="002370C5" w:rsidRPr="00836057" w:rsidRDefault="002370C5" w:rsidP="002370C5">
      <w:pPr>
        <w:pStyle w:val="BodyText"/>
        <w:rPr>
          <w:lang w:val="en-GB"/>
        </w:rPr>
        <w:sectPr w:rsidR="002370C5" w:rsidRPr="00836057" w:rsidSect="003340D9">
          <w:headerReference w:type="default" r:id="rId14"/>
          <w:pgSz w:w="11900" w:h="16840" w:code="9"/>
          <w:pgMar w:top="1134" w:right="1418" w:bottom="1134" w:left="1418" w:header="0" w:footer="0" w:gutter="0"/>
          <w:pgNumType w:fmt="lowerRoman" w:start="1"/>
          <w:cols w:space="708"/>
          <w:titlePg/>
          <w:docGrid w:linePitch="299"/>
        </w:sectPr>
      </w:pPr>
    </w:p>
    <w:p w14:paraId="34E20D95" w14:textId="77777777" w:rsidR="0017293C" w:rsidRPr="00836057" w:rsidRDefault="0017293C" w:rsidP="0039423C">
      <w:pPr>
        <w:pStyle w:val="BodyText"/>
        <w:jc w:val="right"/>
      </w:pPr>
      <w:bookmarkStart w:id="2" w:name="_Toc193262861"/>
    </w:p>
    <w:bookmarkStart w:id="3" w:name="_Toc203041848" w:displacedByCustomXml="next"/>
    <w:sdt>
      <w:sdtPr>
        <w:rPr>
          <w:rFonts w:ascii="Helvetica" w:hAnsi="Helvetica" w:cs="ArialMT"/>
          <w:bCs w:val="0"/>
          <w:color w:val="auto"/>
          <w:kern w:val="0"/>
          <w:sz w:val="22"/>
          <w:szCs w:val="22"/>
        </w:rPr>
        <w:id w:val="-1030182458"/>
        <w:docPartObj>
          <w:docPartGallery w:val="Table of Contents"/>
          <w:docPartUnique/>
        </w:docPartObj>
      </w:sdtPr>
      <w:sdtEndPr>
        <w:rPr>
          <w:rFonts w:ascii="Arial" w:hAnsi="Arial" w:cs="Arial"/>
          <w:b/>
          <w:noProof/>
        </w:rPr>
      </w:sdtEndPr>
      <w:sdtContent>
        <w:p w14:paraId="5F2FE58B" w14:textId="7C486DCA" w:rsidR="009721B3" w:rsidRPr="00836057" w:rsidRDefault="00157C78" w:rsidP="00DE22D5">
          <w:pPr>
            <w:pStyle w:val="Heading1"/>
            <w:numPr>
              <w:ilvl w:val="0"/>
              <w:numId w:val="0"/>
            </w:numPr>
            <w:rPr>
              <w:rStyle w:val="Heading1Char"/>
              <w:rFonts w:eastAsiaTheme="majorEastAsia"/>
              <w:color w:val="auto"/>
            </w:rPr>
          </w:pPr>
          <w:r w:rsidRPr="00836057">
            <w:rPr>
              <w:rStyle w:val="Heading1Char"/>
              <w:rFonts w:eastAsiaTheme="majorEastAsia"/>
              <w:color w:val="auto"/>
            </w:rPr>
            <w:t>Ta</w:t>
          </w:r>
          <w:r w:rsidR="009721B3" w:rsidRPr="00836057">
            <w:rPr>
              <w:rStyle w:val="Heading1Char"/>
              <w:rFonts w:eastAsiaTheme="majorEastAsia"/>
              <w:color w:val="auto"/>
            </w:rPr>
            <w:t>ble of Contents</w:t>
          </w:r>
          <w:bookmarkEnd w:id="3"/>
        </w:p>
        <w:p w14:paraId="3F67D811" w14:textId="73BB487D" w:rsidR="00120DEF" w:rsidRDefault="009721B3">
          <w:pPr>
            <w:pStyle w:val="TOC1"/>
            <w:rPr>
              <w:rFonts w:asciiTheme="minorHAnsi" w:eastAsiaTheme="minorEastAsia" w:hAnsiTheme="minorHAnsi" w:cstheme="minorBidi"/>
              <w:b w:val="0"/>
              <w:bCs w:val="0"/>
              <w:kern w:val="2"/>
              <w:sz w:val="24"/>
              <w:szCs w:val="24"/>
              <w:lang w:bidi="si-LK"/>
              <w14:ligatures w14:val="standardContextual"/>
            </w:rPr>
          </w:pPr>
          <w:r w:rsidRPr="00836057">
            <w:rPr>
              <w:rFonts w:ascii="Arial" w:hAnsi="Arial" w:cs="Arial"/>
              <w:noProof w:val="0"/>
            </w:rPr>
            <w:fldChar w:fldCharType="begin"/>
          </w:r>
          <w:r w:rsidRPr="00836057">
            <w:rPr>
              <w:rFonts w:ascii="Arial" w:hAnsi="Arial" w:cs="Arial"/>
            </w:rPr>
            <w:instrText xml:space="preserve"> TOC \o "1-3" \h \z \u </w:instrText>
          </w:r>
          <w:r w:rsidRPr="00836057">
            <w:rPr>
              <w:rFonts w:ascii="Arial" w:hAnsi="Arial" w:cs="Arial"/>
              <w:noProof w:val="0"/>
            </w:rPr>
            <w:fldChar w:fldCharType="separate"/>
          </w:r>
          <w:hyperlink w:anchor="_Toc203041848" w:history="1">
            <w:r w:rsidR="00120DEF" w:rsidRPr="00555B1B">
              <w:rPr>
                <w:rStyle w:val="Hyperlink"/>
                <w:rFonts w:eastAsiaTheme="majorEastAsia"/>
              </w:rPr>
              <w:t>Table of Contents</w:t>
            </w:r>
            <w:r w:rsidR="00120DEF">
              <w:rPr>
                <w:webHidden/>
              </w:rPr>
              <w:tab/>
            </w:r>
            <w:r w:rsidR="00120DEF">
              <w:rPr>
                <w:webHidden/>
              </w:rPr>
              <w:fldChar w:fldCharType="begin"/>
            </w:r>
            <w:r w:rsidR="00120DEF">
              <w:rPr>
                <w:webHidden/>
              </w:rPr>
              <w:instrText xml:space="preserve"> PAGEREF _Toc203041848 \h </w:instrText>
            </w:r>
            <w:r w:rsidR="00120DEF">
              <w:rPr>
                <w:webHidden/>
              </w:rPr>
            </w:r>
            <w:r w:rsidR="00120DEF">
              <w:rPr>
                <w:webHidden/>
              </w:rPr>
              <w:fldChar w:fldCharType="separate"/>
            </w:r>
            <w:r w:rsidR="00120DEF">
              <w:rPr>
                <w:webHidden/>
              </w:rPr>
              <w:t>i</w:t>
            </w:r>
            <w:r w:rsidR="00120DEF">
              <w:rPr>
                <w:webHidden/>
              </w:rPr>
              <w:fldChar w:fldCharType="end"/>
            </w:r>
          </w:hyperlink>
        </w:p>
        <w:p w14:paraId="0DD8C7C4" w14:textId="4AA9F7EA" w:rsidR="00120DEF" w:rsidRDefault="00120DEF">
          <w:pPr>
            <w:pStyle w:val="TOC1"/>
            <w:rPr>
              <w:rFonts w:asciiTheme="minorHAnsi" w:eastAsiaTheme="minorEastAsia" w:hAnsiTheme="minorHAnsi" w:cstheme="minorBidi"/>
              <w:b w:val="0"/>
              <w:bCs w:val="0"/>
              <w:kern w:val="2"/>
              <w:sz w:val="24"/>
              <w:szCs w:val="24"/>
              <w:lang w:bidi="si-LK"/>
              <w14:ligatures w14:val="standardContextual"/>
            </w:rPr>
          </w:pPr>
          <w:hyperlink w:anchor="_Toc203041849" w:history="1">
            <w:r w:rsidRPr="00555B1B">
              <w:rPr>
                <w:rStyle w:val="Hyperlink"/>
                <w:rFonts w:ascii="Arial" w:hAnsi="Arial" w:cs="Arial"/>
                <w:kern w:val="32"/>
              </w:rPr>
              <w:t>Abbreviations and Acronyms</w:t>
            </w:r>
            <w:r>
              <w:rPr>
                <w:webHidden/>
              </w:rPr>
              <w:tab/>
            </w:r>
            <w:r>
              <w:rPr>
                <w:webHidden/>
              </w:rPr>
              <w:fldChar w:fldCharType="begin"/>
            </w:r>
            <w:r>
              <w:rPr>
                <w:webHidden/>
              </w:rPr>
              <w:instrText xml:space="preserve"> PAGEREF _Toc203041849 \h </w:instrText>
            </w:r>
            <w:r>
              <w:rPr>
                <w:webHidden/>
              </w:rPr>
            </w:r>
            <w:r>
              <w:rPr>
                <w:webHidden/>
              </w:rPr>
              <w:fldChar w:fldCharType="separate"/>
            </w:r>
            <w:r>
              <w:rPr>
                <w:webHidden/>
              </w:rPr>
              <w:t>ii</w:t>
            </w:r>
            <w:r>
              <w:rPr>
                <w:webHidden/>
              </w:rPr>
              <w:fldChar w:fldCharType="end"/>
            </w:r>
          </w:hyperlink>
        </w:p>
        <w:p w14:paraId="50745789" w14:textId="19E356D7" w:rsidR="00120DEF" w:rsidRDefault="00120DEF">
          <w:pPr>
            <w:pStyle w:val="TOC1"/>
            <w:rPr>
              <w:rFonts w:asciiTheme="minorHAnsi" w:eastAsiaTheme="minorEastAsia" w:hAnsiTheme="minorHAnsi" w:cstheme="minorBidi"/>
              <w:b w:val="0"/>
              <w:bCs w:val="0"/>
              <w:kern w:val="2"/>
              <w:sz w:val="24"/>
              <w:szCs w:val="24"/>
              <w:lang w:bidi="si-LK"/>
              <w14:ligatures w14:val="standardContextual"/>
            </w:rPr>
          </w:pPr>
          <w:hyperlink w:anchor="_Toc203041850" w:history="1">
            <w:r w:rsidRPr="00555B1B">
              <w:rPr>
                <w:rStyle w:val="Hyperlink"/>
              </w:rPr>
              <w:t>Executive summary</w:t>
            </w:r>
            <w:r>
              <w:rPr>
                <w:webHidden/>
              </w:rPr>
              <w:tab/>
            </w:r>
            <w:r>
              <w:rPr>
                <w:webHidden/>
              </w:rPr>
              <w:fldChar w:fldCharType="begin"/>
            </w:r>
            <w:r>
              <w:rPr>
                <w:webHidden/>
              </w:rPr>
              <w:instrText xml:space="preserve"> PAGEREF _Toc203041850 \h </w:instrText>
            </w:r>
            <w:r>
              <w:rPr>
                <w:webHidden/>
              </w:rPr>
            </w:r>
            <w:r>
              <w:rPr>
                <w:webHidden/>
              </w:rPr>
              <w:fldChar w:fldCharType="separate"/>
            </w:r>
            <w:r>
              <w:rPr>
                <w:webHidden/>
              </w:rPr>
              <w:t>v</w:t>
            </w:r>
            <w:r>
              <w:rPr>
                <w:webHidden/>
              </w:rPr>
              <w:fldChar w:fldCharType="end"/>
            </w:r>
          </w:hyperlink>
        </w:p>
        <w:p w14:paraId="1A4EF87D" w14:textId="4C09E000" w:rsidR="00120DEF" w:rsidRDefault="00120DEF">
          <w:pPr>
            <w:pStyle w:val="TOC2"/>
            <w:tabs>
              <w:tab w:val="right" w:leader="dot" w:pos="9054"/>
            </w:tabs>
            <w:rPr>
              <w:rFonts w:eastAsiaTheme="minorEastAsia" w:cstheme="minorBidi"/>
              <w:b w:val="0"/>
              <w:bCs w:val="0"/>
              <w:noProof/>
              <w:kern w:val="2"/>
              <w:sz w:val="24"/>
              <w:szCs w:val="24"/>
              <w:lang w:bidi="si-LK"/>
              <w14:ligatures w14:val="standardContextual"/>
            </w:rPr>
          </w:pPr>
          <w:hyperlink w:anchor="_Toc203041851" w:history="1">
            <w:r w:rsidRPr="00555B1B">
              <w:rPr>
                <w:rStyle w:val="Hyperlink"/>
                <w:noProof/>
              </w:rPr>
              <w:t>Progress toward targeted results</w:t>
            </w:r>
            <w:r>
              <w:rPr>
                <w:noProof/>
                <w:webHidden/>
              </w:rPr>
              <w:tab/>
            </w:r>
            <w:r>
              <w:rPr>
                <w:noProof/>
                <w:webHidden/>
              </w:rPr>
              <w:fldChar w:fldCharType="begin"/>
            </w:r>
            <w:r>
              <w:rPr>
                <w:noProof/>
                <w:webHidden/>
              </w:rPr>
              <w:instrText xml:space="preserve"> PAGEREF _Toc203041851 \h </w:instrText>
            </w:r>
            <w:r>
              <w:rPr>
                <w:noProof/>
                <w:webHidden/>
              </w:rPr>
            </w:r>
            <w:r>
              <w:rPr>
                <w:noProof/>
                <w:webHidden/>
              </w:rPr>
              <w:fldChar w:fldCharType="separate"/>
            </w:r>
            <w:r>
              <w:rPr>
                <w:noProof/>
                <w:webHidden/>
              </w:rPr>
              <w:t>v</w:t>
            </w:r>
            <w:r>
              <w:rPr>
                <w:noProof/>
                <w:webHidden/>
              </w:rPr>
              <w:fldChar w:fldCharType="end"/>
            </w:r>
          </w:hyperlink>
        </w:p>
        <w:p w14:paraId="629FA574" w14:textId="13990327" w:rsidR="00120DEF" w:rsidRDefault="00120DEF">
          <w:pPr>
            <w:pStyle w:val="TOC2"/>
            <w:tabs>
              <w:tab w:val="right" w:leader="dot" w:pos="9054"/>
            </w:tabs>
            <w:rPr>
              <w:rFonts w:eastAsiaTheme="minorEastAsia" w:cstheme="minorBidi"/>
              <w:b w:val="0"/>
              <w:bCs w:val="0"/>
              <w:noProof/>
              <w:kern w:val="2"/>
              <w:sz w:val="24"/>
              <w:szCs w:val="24"/>
              <w:lang w:bidi="si-LK"/>
              <w14:ligatures w14:val="standardContextual"/>
            </w:rPr>
          </w:pPr>
          <w:hyperlink w:anchor="_Toc203041852" w:history="1">
            <w:r w:rsidRPr="00555B1B">
              <w:rPr>
                <w:rStyle w:val="Hyperlink"/>
                <w:noProof/>
              </w:rPr>
              <w:t>Other Results and Looking Ahead</w:t>
            </w:r>
            <w:r>
              <w:rPr>
                <w:noProof/>
                <w:webHidden/>
              </w:rPr>
              <w:tab/>
            </w:r>
            <w:r>
              <w:rPr>
                <w:noProof/>
                <w:webHidden/>
              </w:rPr>
              <w:fldChar w:fldCharType="begin"/>
            </w:r>
            <w:r>
              <w:rPr>
                <w:noProof/>
                <w:webHidden/>
              </w:rPr>
              <w:instrText xml:space="preserve"> PAGEREF _Toc203041852 \h </w:instrText>
            </w:r>
            <w:r>
              <w:rPr>
                <w:noProof/>
                <w:webHidden/>
              </w:rPr>
            </w:r>
            <w:r>
              <w:rPr>
                <w:noProof/>
                <w:webHidden/>
              </w:rPr>
              <w:fldChar w:fldCharType="separate"/>
            </w:r>
            <w:r>
              <w:rPr>
                <w:noProof/>
                <w:webHidden/>
              </w:rPr>
              <w:t>xii</w:t>
            </w:r>
            <w:r>
              <w:rPr>
                <w:noProof/>
                <w:webHidden/>
              </w:rPr>
              <w:fldChar w:fldCharType="end"/>
            </w:r>
          </w:hyperlink>
        </w:p>
        <w:p w14:paraId="219B4F60" w14:textId="1CA1BDC5" w:rsidR="00120DEF" w:rsidRDefault="00120DEF">
          <w:pPr>
            <w:pStyle w:val="TOC1"/>
            <w:tabs>
              <w:tab w:val="left" w:pos="660"/>
            </w:tabs>
            <w:rPr>
              <w:rFonts w:asciiTheme="minorHAnsi" w:eastAsiaTheme="minorEastAsia" w:hAnsiTheme="minorHAnsi" w:cstheme="minorBidi"/>
              <w:b w:val="0"/>
              <w:bCs w:val="0"/>
              <w:kern w:val="2"/>
              <w:sz w:val="24"/>
              <w:szCs w:val="24"/>
              <w:lang w:bidi="si-LK"/>
              <w14:ligatures w14:val="standardContextual"/>
            </w:rPr>
          </w:pPr>
          <w:hyperlink w:anchor="_Toc203041853" w:history="1">
            <w:r w:rsidRPr="00555B1B">
              <w:rPr>
                <w:rStyle w:val="Hyperlink"/>
              </w:rPr>
              <w:t>A.</w:t>
            </w:r>
            <w:r>
              <w:rPr>
                <w:rFonts w:asciiTheme="minorHAnsi" w:eastAsiaTheme="minorEastAsia" w:hAnsiTheme="minorHAnsi" w:cstheme="minorBidi"/>
                <w:b w:val="0"/>
                <w:bCs w:val="0"/>
                <w:kern w:val="2"/>
                <w:sz w:val="24"/>
                <w:szCs w:val="24"/>
                <w:lang w:bidi="si-LK"/>
                <w14:ligatures w14:val="standardContextual"/>
              </w:rPr>
              <w:tab/>
            </w:r>
            <w:r w:rsidRPr="00555B1B">
              <w:rPr>
                <w:rStyle w:val="Hyperlink"/>
              </w:rPr>
              <w:t>Country factsheet: the country’s biodiversity finance profile and the programming approach</w:t>
            </w:r>
            <w:r>
              <w:rPr>
                <w:webHidden/>
              </w:rPr>
              <w:tab/>
            </w:r>
            <w:r>
              <w:rPr>
                <w:webHidden/>
              </w:rPr>
              <w:fldChar w:fldCharType="begin"/>
            </w:r>
            <w:r>
              <w:rPr>
                <w:webHidden/>
              </w:rPr>
              <w:instrText xml:space="preserve"> PAGEREF _Toc203041853 \h </w:instrText>
            </w:r>
            <w:r>
              <w:rPr>
                <w:webHidden/>
              </w:rPr>
            </w:r>
            <w:r>
              <w:rPr>
                <w:webHidden/>
              </w:rPr>
              <w:fldChar w:fldCharType="separate"/>
            </w:r>
            <w:r>
              <w:rPr>
                <w:webHidden/>
              </w:rPr>
              <w:t>1</w:t>
            </w:r>
            <w:r>
              <w:rPr>
                <w:webHidden/>
              </w:rPr>
              <w:fldChar w:fldCharType="end"/>
            </w:r>
          </w:hyperlink>
        </w:p>
        <w:p w14:paraId="5E40CF7E" w14:textId="38588E0F" w:rsidR="00120DEF" w:rsidRDefault="00120DEF">
          <w:pPr>
            <w:pStyle w:val="TOC2"/>
            <w:tabs>
              <w:tab w:val="left" w:pos="880"/>
              <w:tab w:val="right" w:leader="dot" w:pos="9054"/>
            </w:tabs>
            <w:rPr>
              <w:rFonts w:eastAsiaTheme="minorEastAsia" w:cstheme="minorBidi"/>
              <w:b w:val="0"/>
              <w:bCs w:val="0"/>
              <w:noProof/>
              <w:kern w:val="2"/>
              <w:sz w:val="24"/>
              <w:szCs w:val="24"/>
              <w:lang w:bidi="si-LK"/>
              <w14:ligatures w14:val="standardContextual"/>
            </w:rPr>
          </w:pPr>
          <w:hyperlink w:anchor="_Toc203041854" w:history="1">
            <w:r w:rsidRPr="00555B1B">
              <w:rPr>
                <w:rStyle w:val="Hyperlink"/>
                <w:noProof/>
              </w:rPr>
              <w:t>A.1.</w:t>
            </w:r>
            <w:r>
              <w:rPr>
                <w:rFonts w:eastAsiaTheme="minorEastAsia" w:cstheme="minorBidi"/>
                <w:b w:val="0"/>
                <w:bCs w:val="0"/>
                <w:noProof/>
                <w:kern w:val="2"/>
                <w:sz w:val="24"/>
                <w:szCs w:val="24"/>
                <w:lang w:bidi="si-LK"/>
                <w14:ligatures w14:val="standardContextual"/>
              </w:rPr>
              <w:tab/>
            </w:r>
            <w:r w:rsidRPr="00555B1B">
              <w:rPr>
                <w:rStyle w:val="Hyperlink"/>
                <w:noProof/>
              </w:rPr>
              <w:t>Biodiversity finance profile</w:t>
            </w:r>
            <w:r>
              <w:rPr>
                <w:noProof/>
                <w:webHidden/>
              </w:rPr>
              <w:tab/>
            </w:r>
            <w:r>
              <w:rPr>
                <w:noProof/>
                <w:webHidden/>
              </w:rPr>
              <w:fldChar w:fldCharType="begin"/>
            </w:r>
            <w:r>
              <w:rPr>
                <w:noProof/>
                <w:webHidden/>
              </w:rPr>
              <w:instrText xml:space="preserve"> PAGEREF _Toc203041854 \h </w:instrText>
            </w:r>
            <w:r>
              <w:rPr>
                <w:noProof/>
                <w:webHidden/>
              </w:rPr>
            </w:r>
            <w:r>
              <w:rPr>
                <w:noProof/>
                <w:webHidden/>
              </w:rPr>
              <w:fldChar w:fldCharType="separate"/>
            </w:r>
            <w:r>
              <w:rPr>
                <w:noProof/>
                <w:webHidden/>
              </w:rPr>
              <w:t>1</w:t>
            </w:r>
            <w:r>
              <w:rPr>
                <w:noProof/>
                <w:webHidden/>
              </w:rPr>
              <w:fldChar w:fldCharType="end"/>
            </w:r>
          </w:hyperlink>
        </w:p>
        <w:p w14:paraId="776508C2" w14:textId="2BBDB8AB" w:rsidR="00120DEF" w:rsidRDefault="00120DEF">
          <w:pPr>
            <w:pStyle w:val="TOC3"/>
            <w:tabs>
              <w:tab w:val="right" w:leader="dot" w:pos="9054"/>
            </w:tabs>
            <w:rPr>
              <w:rFonts w:eastAsiaTheme="minorEastAsia" w:cstheme="minorBidi"/>
              <w:noProof/>
              <w:kern w:val="2"/>
              <w:sz w:val="24"/>
              <w:szCs w:val="24"/>
              <w:lang w:bidi="si-LK"/>
              <w14:ligatures w14:val="standardContextual"/>
            </w:rPr>
          </w:pPr>
          <w:hyperlink w:anchor="_Toc203041855" w:history="1">
            <w:r w:rsidRPr="00555B1B">
              <w:rPr>
                <w:rStyle w:val="Hyperlink"/>
                <w:rFonts w:ascii="Arial" w:hAnsi="Arial" w:cs="Arial"/>
                <w:bCs/>
                <w:noProof/>
              </w:rPr>
              <w:t>A.1.1 Country’s biological diversity and biodiversity loss drivers</w:t>
            </w:r>
            <w:r>
              <w:rPr>
                <w:noProof/>
                <w:webHidden/>
              </w:rPr>
              <w:tab/>
            </w:r>
            <w:r>
              <w:rPr>
                <w:noProof/>
                <w:webHidden/>
              </w:rPr>
              <w:fldChar w:fldCharType="begin"/>
            </w:r>
            <w:r>
              <w:rPr>
                <w:noProof/>
                <w:webHidden/>
              </w:rPr>
              <w:instrText xml:space="preserve"> PAGEREF _Toc203041855 \h </w:instrText>
            </w:r>
            <w:r>
              <w:rPr>
                <w:noProof/>
                <w:webHidden/>
              </w:rPr>
            </w:r>
            <w:r>
              <w:rPr>
                <w:noProof/>
                <w:webHidden/>
              </w:rPr>
              <w:fldChar w:fldCharType="separate"/>
            </w:r>
            <w:r>
              <w:rPr>
                <w:noProof/>
                <w:webHidden/>
              </w:rPr>
              <w:t>1</w:t>
            </w:r>
            <w:r>
              <w:rPr>
                <w:noProof/>
                <w:webHidden/>
              </w:rPr>
              <w:fldChar w:fldCharType="end"/>
            </w:r>
          </w:hyperlink>
        </w:p>
        <w:p w14:paraId="7A0E0192" w14:textId="4D272B6A" w:rsidR="00120DEF" w:rsidRDefault="00120DEF">
          <w:pPr>
            <w:pStyle w:val="TOC3"/>
            <w:tabs>
              <w:tab w:val="right" w:leader="dot" w:pos="9054"/>
            </w:tabs>
            <w:rPr>
              <w:rFonts w:eastAsiaTheme="minorEastAsia" w:cstheme="minorBidi"/>
              <w:noProof/>
              <w:kern w:val="2"/>
              <w:sz w:val="24"/>
              <w:szCs w:val="24"/>
              <w:lang w:bidi="si-LK"/>
              <w14:ligatures w14:val="standardContextual"/>
            </w:rPr>
          </w:pPr>
          <w:hyperlink w:anchor="_Toc203041856" w:history="1">
            <w:r w:rsidRPr="00555B1B">
              <w:rPr>
                <w:rStyle w:val="Hyperlink"/>
                <w:rFonts w:ascii="Arial" w:hAnsi="Arial" w:cs="Arial"/>
                <w:bCs/>
                <w:noProof/>
              </w:rPr>
              <w:t>A.1.2 Country’s commitment and engagement on protecting its biological diversity and preventing further loss</w:t>
            </w:r>
            <w:r>
              <w:rPr>
                <w:noProof/>
                <w:webHidden/>
              </w:rPr>
              <w:tab/>
            </w:r>
            <w:r>
              <w:rPr>
                <w:noProof/>
                <w:webHidden/>
              </w:rPr>
              <w:fldChar w:fldCharType="begin"/>
            </w:r>
            <w:r>
              <w:rPr>
                <w:noProof/>
                <w:webHidden/>
              </w:rPr>
              <w:instrText xml:space="preserve"> PAGEREF _Toc203041856 \h </w:instrText>
            </w:r>
            <w:r>
              <w:rPr>
                <w:noProof/>
                <w:webHidden/>
              </w:rPr>
            </w:r>
            <w:r>
              <w:rPr>
                <w:noProof/>
                <w:webHidden/>
              </w:rPr>
              <w:fldChar w:fldCharType="separate"/>
            </w:r>
            <w:r>
              <w:rPr>
                <w:noProof/>
                <w:webHidden/>
              </w:rPr>
              <w:t>2</w:t>
            </w:r>
            <w:r>
              <w:rPr>
                <w:noProof/>
                <w:webHidden/>
              </w:rPr>
              <w:fldChar w:fldCharType="end"/>
            </w:r>
          </w:hyperlink>
        </w:p>
        <w:p w14:paraId="065F2B10" w14:textId="74F51DA8" w:rsidR="00120DEF" w:rsidRDefault="00120DEF">
          <w:pPr>
            <w:pStyle w:val="TOC3"/>
            <w:tabs>
              <w:tab w:val="right" w:leader="dot" w:pos="9054"/>
            </w:tabs>
            <w:rPr>
              <w:rFonts w:eastAsiaTheme="minorEastAsia" w:cstheme="minorBidi"/>
              <w:noProof/>
              <w:kern w:val="2"/>
              <w:sz w:val="24"/>
              <w:szCs w:val="24"/>
              <w:lang w:bidi="si-LK"/>
              <w14:ligatures w14:val="standardContextual"/>
            </w:rPr>
          </w:pPr>
          <w:hyperlink w:anchor="_Toc203041857" w:history="1">
            <w:r w:rsidRPr="00555B1B">
              <w:rPr>
                <w:rStyle w:val="Hyperlink"/>
                <w:rFonts w:ascii="Arial" w:hAnsi="Arial" w:cs="Arial"/>
                <w:bCs/>
                <w:noProof/>
              </w:rPr>
              <w:t>A.1.3 Country’s financial profile</w:t>
            </w:r>
            <w:r>
              <w:rPr>
                <w:noProof/>
                <w:webHidden/>
              </w:rPr>
              <w:tab/>
            </w:r>
            <w:r>
              <w:rPr>
                <w:noProof/>
                <w:webHidden/>
              </w:rPr>
              <w:fldChar w:fldCharType="begin"/>
            </w:r>
            <w:r>
              <w:rPr>
                <w:noProof/>
                <w:webHidden/>
              </w:rPr>
              <w:instrText xml:space="preserve"> PAGEREF _Toc203041857 \h </w:instrText>
            </w:r>
            <w:r>
              <w:rPr>
                <w:noProof/>
                <w:webHidden/>
              </w:rPr>
            </w:r>
            <w:r>
              <w:rPr>
                <w:noProof/>
                <w:webHidden/>
              </w:rPr>
              <w:fldChar w:fldCharType="separate"/>
            </w:r>
            <w:r>
              <w:rPr>
                <w:noProof/>
                <w:webHidden/>
              </w:rPr>
              <w:t>2</w:t>
            </w:r>
            <w:r>
              <w:rPr>
                <w:noProof/>
                <w:webHidden/>
              </w:rPr>
              <w:fldChar w:fldCharType="end"/>
            </w:r>
          </w:hyperlink>
        </w:p>
        <w:p w14:paraId="0C03C362" w14:textId="358D3F48" w:rsidR="00120DEF" w:rsidRDefault="00120DEF">
          <w:pPr>
            <w:pStyle w:val="TOC2"/>
            <w:tabs>
              <w:tab w:val="left" w:pos="880"/>
              <w:tab w:val="right" w:leader="dot" w:pos="9054"/>
            </w:tabs>
            <w:rPr>
              <w:rFonts w:eastAsiaTheme="minorEastAsia" w:cstheme="minorBidi"/>
              <w:b w:val="0"/>
              <w:bCs w:val="0"/>
              <w:noProof/>
              <w:kern w:val="2"/>
              <w:sz w:val="24"/>
              <w:szCs w:val="24"/>
              <w:lang w:bidi="si-LK"/>
              <w14:ligatures w14:val="standardContextual"/>
            </w:rPr>
          </w:pPr>
          <w:hyperlink w:anchor="_Toc203041858" w:history="1">
            <w:r w:rsidRPr="00555B1B">
              <w:rPr>
                <w:rStyle w:val="Hyperlink"/>
                <w:noProof/>
              </w:rPr>
              <w:t>A.2.</w:t>
            </w:r>
            <w:r>
              <w:rPr>
                <w:rFonts w:eastAsiaTheme="minorEastAsia" w:cstheme="minorBidi"/>
                <w:b w:val="0"/>
                <w:bCs w:val="0"/>
                <w:noProof/>
                <w:kern w:val="2"/>
                <w:sz w:val="24"/>
                <w:szCs w:val="24"/>
                <w:lang w:bidi="si-LK"/>
                <w14:ligatures w14:val="standardContextual"/>
              </w:rPr>
              <w:tab/>
            </w:r>
            <w:r w:rsidRPr="00555B1B">
              <w:rPr>
                <w:rStyle w:val="Hyperlink"/>
                <w:noProof/>
              </w:rPr>
              <w:t>National implementation context</w:t>
            </w:r>
            <w:r>
              <w:rPr>
                <w:noProof/>
                <w:webHidden/>
              </w:rPr>
              <w:tab/>
            </w:r>
            <w:r>
              <w:rPr>
                <w:noProof/>
                <w:webHidden/>
              </w:rPr>
              <w:fldChar w:fldCharType="begin"/>
            </w:r>
            <w:r>
              <w:rPr>
                <w:noProof/>
                <w:webHidden/>
              </w:rPr>
              <w:instrText xml:space="preserve"> PAGEREF _Toc203041858 \h </w:instrText>
            </w:r>
            <w:r>
              <w:rPr>
                <w:noProof/>
                <w:webHidden/>
              </w:rPr>
            </w:r>
            <w:r>
              <w:rPr>
                <w:noProof/>
                <w:webHidden/>
              </w:rPr>
              <w:fldChar w:fldCharType="separate"/>
            </w:r>
            <w:r>
              <w:rPr>
                <w:noProof/>
                <w:webHidden/>
              </w:rPr>
              <w:t>4</w:t>
            </w:r>
            <w:r>
              <w:rPr>
                <w:noProof/>
                <w:webHidden/>
              </w:rPr>
              <w:fldChar w:fldCharType="end"/>
            </w:r>
          </w:hyperlink>
        </w:p>
        <w:p w14:paraId="076B2D6B" w14:textId="06D04852" w:rsidR="00120DEF" w:rsidRDefault="00120DEF">
          <w:pPr>
            <w:pStyle w:val="TOC1"/>
            <w:tabs>
              <w:tab w:val="left" w:pos="660"/>
            </w:tabs>
            <w:rPr>
              <w:rFonts w:asciiTheme="minorHAnsi" w:eastAsiaTheme="minorEastAsia" w:hAnsiTheme="minorHAnsi" w:cstheme="minorBidi"/>
              <w:b w:val="0"/>
              <w:bCs w:val="0"/>
              <w:kern w:val="2"/>
              <w:sz w:val="24"/>
              <w:szCs w:val="24"/>
              <w:lang w:bidi="si-LK"/>
              <w14:ligatures w14:val="standardContextual"/>
            </w:rPr>
          </w:pPr>
          <w:hyperlink w:anchor="_Toc203041859" w:history="1">
            <w:r w:rsidRPr="00555B1B">
              <w:rPr>
                <w:rStyle w:val="Hyperlink"/>
              </w:rPr>
              <w:t>B.</w:t>
            </w:r>
            <w:r>
              <w:rPr>
                <w:rFonts w:asciiTheme="minorHAnsi" w:eastAsiaTheme="minorEastAsia" w:hAnsiTheme="minorHAnsi" w:cstheme="minorBidi"/>
                <w:b w:val="0"/>
                <w:bCs w:val="0"/>
                <w:kern w:val="2"/>
                <w:sz w:val="24"/>
                <w:szCs w:val="24"/>
                <w:lang w:bidi="si-LK"/>
                <w14:ligatures w14:val="standardContextual"/>
              </w:rPr>
              <w:tab/>
            </w:r>
            <w:r w:rsidRPr="00555B1B">
              <w:rPr>
                <w:rStyle w:val="Hyperlink"/>
              </w:rPr>
              <w:t>Overview of key results</w:t>
            </w:r>
            <w:r>
              <w:rPr>
                <w:webHidden/>
              </w:rPr>
              <w:tab/>
            </w:r>
            <w:r>
              <w:rPr>
                <w:webHidden/>
              </w:rPr>
              <w:fldChar w:fldCharType="begin"/>
            </w:r>
            <w:r>
              <w:rPr>
                <w:webHidden/>
              </w:rPr>
              <w:instrText xml:space="preserve"> PAGEREF _Toc203041859 \h </w:instrText>
            </w:r>
            <w:r>
              <w:rPr>
                <w:webHidden/>
              </w:rPr>
            </w:r>
            <w:r>
              <w:rPr>
                <w:webHidden/>
              </w:rPr>
              <w:fldChar w:fldCharType="separate"/>
            </w:r>
            <w:r>
              <w:rPr>
                <w:webHidden/>
              </w:rPr>
              <w:t>6</w:t>
            </w:r>
            <w:r>
              <w:rPr>
                <w:webHidden/>
              </w:rPr>
              <w:fldChar w:fldCharType="end"/>
            </w:r>
          </w:hyperlink>
        </w:p>
        <w:p w14:paraId="35BA18CB" w14:textId="6C14D989" w:rsidR="00120DEF" w:rsidRDefault="00120DEF">
          <w:pPr>
            <w:pStyle w:val="TOC2"/>
            <w:tabs>
              <w:tab w:val="left" w:pos="880"/>
              <w:tab w:val="right" w:leader="dot" w:pos="9054"/>
            </w:tabs>
            <w:rPr>
              <w:rFonts w:eastAsiaTheme="minorEastAsia" w:cstheme="minorBidi"/>
              <w:b w:val="0"/>
              <w:bCs w:val="0"/>
              <w:noProof/>
              <w:kern w:val="2"/>
              <w:sz w:val="24"/>
              <w:szCs w:val="24"/>
              <w:lang w:bidi="si-LK"/>
              <w14:ligatures w14:val="standardContextual"/>
            </w:rPr>
          </w:pPr>
          <w:hyperlink w:anchor="_Toc203041860" w:history="1">
            <w:r w:rsidRPr="00555B1B">
              <w:rPr>
                <w:rStyle w:val="Hyperlink"/>
                <w:noProof/>
              </w:rPr>
              <w:t>B.1.</w:t>
            </w:r>
            <w:r>
              <w:rPr>
                <w:rFonts w:eastAsiaTheme="minorEastAsia" w:cstheme="minorBidi"/>
                <w:b w:val="0"/>
                <w:bCs w:val="0"/>
                <w:noProof/>
                <w:kern w:val="2"/>
                <w:sz w:val="24"/>
                <w:szCs w:val="24"/>
                <w:lang w:bidi="si-LK"/>
                <w14:ligatures w14:val="standardContextual"/>
              </w:rPr>
              <w:tab/>
            </w:r>
            <w:r w:rsidRPr="00555B1B">
              <w:rPr>
                <w:rStyle w:val="Hyperlink"/>
                <w:noProof/>
              </w:rPr>
              <w:t>Implementation of Finance Solutions</w:t>
            </w:r>
            <w:r>
              <w:rPr>
                <w:noProof/>
                <w:webHidden/>
              </w:rPr>
              <w:tab/>
            </w:r>
            <w:r>
              <w:rPr>
                <w:noProof/>
                <w:webHidden/>
              </w:rPr>
              <w:fldChar w:fldCharType="begin"/>
            </w:r>
            <w:r>
              <w:rPr>
                <w:noProof/>
                <w:webHidden/>
              </w:rPr>
              <w:instrText xml:space="preserve"> PAGEREF _Toc203041860 \h </w:instrText>
            </w:r>
            <w:r>
              <w:rPr>
                <w:noProof/>
                <w:webHidden/>
              </w:rPr>
            </w:r>
            <w:r>
              <w:rPr>
                <w:noProof/>
                <w:webHidden/>
              </w:rPr>
              <w:fldChar w:fldCharType="separate"/>
            </w:r>
            <w:r>
              <w:rPr>
                <w:noProof/>
                <w:webHidden/>
              </w:rPr>
              <w:t>6</w:t>
            </w:r>
            <w:r>
              <w:rPr>
                <w:noProof/>
                <w:webHidden/>
              </w:rPr>
              <w:fldChar w:fldCharType="end"/>
            </w:r>
          </w:hyperlink>
        </w:p>
        <w:p w14:paraId="3F56030E" w14:textId="210EAC71" w:rsidR="00120DEF" w:rsidRDefault="00120DEF">
          <w:pPr>
            <w:pStyle w:val="TOC1"/>
            <w:tabs>
              <w:tab w:val="left" w:pos="660"/>
            </w:tabs>
            <w:rPr>
              <w:rFonts w:asciiTheme="minorHAnsi" w:eastAsiaTheme="minorEastAsia" w:hAnsiTheme="minorHAnsi" w:cstheme="minorBidi"/>
              <w:b w:val="0"/>
              <w:bCs w:val="0"/>
              <w:kern w:val="2"/>
              <w:sz w:val="24"/>
              <w:szCs w:val="24"/>
              <w:lang w:bidi="si-LK"/>
              <w14:ligatures w14:val="standardContextual"/>
            </w:rPr>
          </w:pPr>
          <w:hyperlink w:anchor="_Toc203041861" w:history="1">
            <w:r w:rsidRPr="00555B1B">
              <w:rPr>
                <w:rStyle w:val="Hyperlink"/>
              </w:rPr>
              <w:t>C.</w:t>
            </w:r>
            <w:r>
              <w:rPr>
                <w:rFonts w:asciiTheme="minorHAnsi" w:eastAsiaTheme="minorEastAsia" w:hAnsiTheme="minorHAnsi" w:cstheme="minorBidi"/>
                <w:b w:val="0"/>
                <w:bCs w:val="0"/>
                <w:kern w:val="2"/>
                <w:sz w:val="24"/>
                <w:szCs w:val="24"/>
                <w:lang w:bidi="si-LK"/>
                <w14:ligatures w14:val="standardContextual"/>
              </w:rPr>
              <w:tab/>
            </w:r>
            <w:r w:rsidRPr="00555B1B">
              <w:rPr>
                <w:rStyle w:val="Hyperlink"/>
              </w:rPr>
              <w:t>Social inclusion stories</w:t>
            </w:r>
            <w:r>
              <w:rPr>
                <w:webHidden/>
              </w:rPr>
              <w:tab/>
            </w:r>
            <w:r>
              <w:rPr>
                <w:webHidden/>
              </w:rPr>
              <w:fldChar w:fldCharType="begin"/>
            </w:r>
            <w:r>
              <w:rPr>
                <w:webHidden/>
              </w:rPr>
              <w:instrText xml:space="preserve"> PAGEREF _Toc203041861 \h </w:instrText>
            </w:r>
            <w:r>
              <w:rPr>
                <w:webHidden/>
              </w:rPr>
            </w:r>
            <w:r>
              <w:rPr>
                <w:webHidden/>
              </w:rPr>
              <w:fldChar w:fldCharType="separate"/>
            </w:r>
            <w:r>
              <w:rPr>
                <w:webHidden/>
              </w:rPr>
              <w:t>17</w:t>
            </w:r>
            <w:r>
              <w:rPr>
                <w:webHidden/>
              </w:rPr>
              <w:fldChar w:fldCharType="end"/>
            </w:r>
          </w:hyperlink>
        </w:p>
        <w:p w14:paraId="61C00BB9" w14:textId="61B53A4C" w:rsidR="00120DEF" w:rsidRDefault="00120DEF">
          <w:pPr>
            <w:pStyle w:val="TOC1"/>
            <w:tabs>
              <w:tab w:val="left" w:pos="660"/>
            </w:tabs>
            <w:rPr>
              <w:rFonts w:asciiTheme="minorHAnsi" w:eastAsiaTheme="minorEastAsia" w:hAnsiTheme="minorHAnsi" w:cstheme="minorBidi"/>
              <w:b w:val="0"/>
              <w:bCs w:val="0"/>
              <w:kern w:val="2"/>
              <w:sz w:val="24"/>
              <w:szCs w:val="24"/>
              <w:lang w:bidi="si-LK"/>
              <w14:ligatures w14:val="standardContextual"/>
            </w:rPr>
          </w:pPr>
          <w:hyperlink w:anchor="_Toc203041862" w:history="1">
            <w:r w:rsidRPr="00555B1B">
              <w:rPr>
                <w:rStyle w:val="Hyperlink"/>
              </w:rPr>
              <w:t>D.</w:t>
            </w:r>
            <w:r>
              <w:rPr>
                <w:rFonts w:asciiTheme="minorHAnsi" w:eastAsiaTheme="minorEastAsia" w:hAnsiTheme="minorHAnsi" w:cstheme="minorBidi"/>
                <w:b w:val="0"/>
                <w:bCs w:val="0"/>
                <w:kern w:val="2"/>
                <w:sz w:val="24"/>
                <w:szCs w:val="24"/>
                <w:lang w:bidi="si-LK"/>
                <w14:ligatures w14:val="standardContextual"/>
              </w:rPr>
              <w:tab/>
            </w:r>
            <w:r w:rsidRPr="00555B1B">
              <w:rPr>
                <w:rStyle w:val="Hyperlink"/>
              </w:rPr>
              <w:t>Lessons learned and adaptive measures:</w:t>
            </w:r>
            <w:r>
              <w:rPr>
                <w:webHidden/>
              </w:rPr>
              <w:tab/>
            </w:r>
            <w:r>
              <w:rPr>
                <w:webHidden/>
              </w:rPr>
              <w:fldChar w:fldCharType="begin"/>
            </w:r>
            <w:r>
              <w:rPr>
                <w:webHidden/>
              </w:rPr>
              <w:instrText xml:space="preserve"> PAGEREF _Toc203041862 \h </w:instrText>
            </w:r>
            <w:r>
              <w:rPr>
                <w:webHidden/>
              </w:rPr>
            </w:r>
            <w:r>
              <w:rPr>
                <w:webHidden/>
              </w:rPr>
              <w:fldChar w:fldCharType="separate"/>
            </w:r>
            <w:r>
              <w:rPr>
                <w:webHidden/>
              </w:rPr>
              <w:t>21</w:t>
            </w:r>
            <w:r>
              <w:rPr>
                <w:webHidden/>
              </w:rPr>
              <w:fldChar w:fldCharType="end"/>
            </w:r>
          </w:hyperlink>
        </w:p>
        <w:p w14:paraId="1F8E97AB" w14:textId="1B98243E" w:rsidR="00120DEF" w:rsidRDefault="00120DEF">
          <w:pPr>
            <w:pStyle w:val="TOC1"/>
            <w:tabs>
              <w:tab w:val="left" w:pos="660"/>
            </w:tabs>
            <w:rPr>
              <w:rFonts w:asciiTheme="minorHAnsi" w:eastAsiaTheme="minorEastAsia" w:hAnsiTheme="minorHAnsi" w:cstheme="minorBidi"/>
              <w:b w:val="0"/>
              <w:bCs w:val="0"/>
              <w:kern w:val="2"/>
              <w:sz w:val="24"/>
              <w:szCs w:val="24"/>
              <w:lang w:bidi="si-LK"/>
              <w14:ligatures w14:val="standardContextual"/>
            </w:rPr>
          </w:pPr>
          <w:hyperlink w:anchor="_Toc203041863" w:history="1">
            <w:r w:rsidRPr="00555B1B">
              <w:rPr>
                <w:rStyle w:val="Hyperlink"/>
              </w:rPr>
              <w:t>E.</w:t>
            </w:r>
            <w:r>
              <w:rPr>
                <w:rFonts w:asciiTheme="minorHAnsi" w:eastAsiaTheme="minorEastAsia" w:hAnsiTheme="minorHAnsi" w:cstheme="minorBidi"/>
                <w:b w:val="0"/>
                <w:bCs w:val="0"/>
                <w:kern w:val="2"/>
                <w:sz w:val="24"/>
                <w:szCs w:val="24"/>
                <w:lang w:bidi="si-LK"/>
                <w14:ligatures w14:val="standardContextual"/>
              </w:rPr>
              <w:tab/>
            </w:r>
            <w:r w:rsidRPr="00555B1B">
              <w:rPr>
                <w:rStyle w:val="Hyperlink"/>
              </w:rPr>
              <w:t>Risks</w:t>
            </w:r>
            <w:r>
              <w:rPr>
                <w:webHidden/>
              </w:rPr>
              <w:tab/>
            </w:r>
            <w:r>
              <w:rPr>
                <w:webHidden/>
              </w:rPr>
              <w:fldChar w:fldCharType="begin"/>
            </w:r>
            <w:r>
              <w:rPr>
                <w:webHidden/>
              </w:rPr>
              <w:instrText xml:space="preserve"> PAGEREF _Toc203041863 \h </w:instrText>
            </w:r>
            <w:r>
              <w:rPr>
                <w:webHidden/>
              </w:rPr>
            </w:r>
            <w:r>
              <w:rPr>
                <w:webHidden/>
              </w:rPr>
              <w:fldChar w:fldCharType="separate"/>
            </w:r>
            <w:r>
              <w:rPr>
                <w:webHidden/>
              </w:rPr>
              <w:t>23</w:t>
            </w:r>
            <w:r>
              <w:rPr>
                <w:webHidden/>
              </w:rPr>
              <w:fldChar w:fldCharType="end"/>
            </w:r>
          </w:hyperlink>
        </w:p>
        <w:p w14:paraId="3C5D3E55" w14:textId="0612D66A" w:rsidR="00120DEF" w:rsidRDefault="00120DEF">
          <w:pPr>
            <w:pStyle w:val="TOC2"/>
            <w:tabs>
              <w:tab w:val="left" w:pos="880"/>
              <w:tab w:val="right" w:leader="dot" w:pos="9054"/>
            </w:tabs>
            <w:rPr>
              <w:rFonts w:eastAsiaTheme="minorEastAsia" w:cstheme="minorBidi"/>
              <w:b w:val="0"/>
              <w:bCs w:val="0"/>
              <w:noProof/>
              <w:kern w:val="2"/>
              <w:sz w:val="24"/>
              <w:szCs w:val="24"/>
              <w:lang w:bidi="si-LK"/>
              <w14:ligatures w14:val="standardContextual"/>
            </w:rPr>
          </w:pPr>
          <w:hyperlink w:anchor="_Toc203041864" w:history="1">
            <w:r w:rsidRPr="00555B1B">
              <w:rPr>
                <w:rStyle w:val="Hyperlink"/>
                <w:noProof/>
              </w:rPr>
              <w:t>E.1.</w:t>
            </w:r>
            <w:r>
              <w:rPr>
                <w:rFonts w:eastAsiaTheme="minorEastAsia" w:cstheme="minorBidi"/>
                <w:b w:val="0"/>
                <w:bCs w:val="0"/>
                <w:noProof/>
                <w:kern w:val="2"/>
                <w:sz w:val="24"/>
                <w:szCs w:val="24"/>
                <w:lang w:bidi="si-LK"/>
                <w14:ligatures w14:val="standardContextual"/>
              </w:rPr>
              <w:tab/>
            </w:r>
            <w:r w:rsidRPr="00555B1B">
              <w:rPr>
                <w:rStyle w:val="Hyperlink"/>
                <w:noProof/>
              </w:rPr>
              <w:t xml:space="preserve">Programmatic risks (risks </w:t>
            </w:r>
            <w:r w:rsidRPr="00555B1B">
              <w:rPr>
                <w:rStyle w:val="Hyperlink"/>
                <w:i/>
                <w:iCs/>
                <w:noProof/>
              </w:rPr>
              <w:t>to</w:t>
            </w:r>
            <w:r w:rsidRPr="00555B1B">
              <w:rPr>
                <w:rStyle w:val="Hyperlink"/>
                <w:noProof/>
              </w:rPr>
              <w:t xml:space="preserve"> the programme)</w:t>
            </w:r>
            <w:r>
              <w:rPr>
                <w:noProof/>
                <w:webHidden/>
              </w:rPr>
              <w:tab/>
            </w:r>
            <w:r>
              <w:rPr>
                <w:noProof/>
                <w:webHidden/>
              </w:rPr>
              <w:fldChar w:fldCharType="begin"/>
            </w:r>
            <w:r>
              <w:rPr>
                <w:noProof/>
                <w:webHidden/>
              </w:rPr>
              <w:instrText xml:space="preserve"> PAGEREF _Toc203041864 \h </w:instrText>
            </w:r>
            <w:r>
              <w:rPr>
                <w:noProof/>
                <w:webHidden/>
              </w:rPr>
            </w:r>
            <w:r>
              <w:rPr>
                <w:noProof/>
                <w:webHidden/>
              </w:rPr>
              <w:fldChar w:fldCharType="separate"/>
            </w:r>
            <w:r>
              <w:rPr>
                <w:noProof/>
                <w:webHidden/>
              </w:rPr>
              <w:t>23</w:t>
            </w:r>
            <w:r>
              <w:rPr>
                <w:noProof/>
                <w:webHidden/>
              </w:rPr>
              <w:fldChar w:fldCharType="end"/>
            </w:r>
          </w:hyperlink>
        </w:p>
        <w:p w14:paraId="602D1A18" w14:textId="7BE56A56" w:rsidR="00120DEF" w:rsidRDefault="00120DEF">
          <w:pPr>
            <w:pStyle w:val="TOC2"/>
            <w:tabs>
              <w:tab w:val="left" w:pos="880"/>
              <w:tab w:val="right" w:leader="dot" w:pos="9054"/>
            </w:tabs>
            <w:rPr>
              <w:rFonts w:eastAsiaTheme="minorEastAsia" w:cstheme="minorBidi"/>
              <w:b w:val="0"/>
              <w:bCs w:val="0"/>
              <w:noProof/>
              <w:kern w:val="2"/>
              <w:sz w:val="24"/>
              <w:szCs w:val="24"/>
              <w:lang w:bidi="si-LK"/>
              <w14:ligatures w14:val="standardContextual"/>
            </w:rPr>
          </w:pPr>
          <w:hyperlink w:anchor="_Toc203041865" w:history="1">
            <w:r w:rsidRPr="00555B1B">
              <w:rPr>
                <w:rStyle w:val="Hyperlink"/>
                <w:noProof/>
              </w:rPr>
              <w:t>E.2.</w:t>
            </w:r>
            <w:r>
              <w:rPr>
                <w:rFonts w:eastAsiaTheme="minorEastAsia" w:cstheme="minorBidi"/>
                <w:b w:val="0"/>
                <w:bCs w:val="0"/>
                <w:noProof/>
                <w:kern w:val="2"/>
                <w:sz w:val="24"/>
                <w:szCs w:val="24"/>
                <w:lang w:bidi="si-LK"/>
                <w14:ligatures w14:val="standardContextual"/>
              </w:rPr>
              <w:tab/>
            </w:r>
            <w:r w:rsidRPr="00555B1B">
              <w:rPr>
                <w:rStyle w:val="Hyperlink"/>
                <w:noProof/>
              </w:rPr>
              <w:t>Social and environmental risks (</w:t>
            </w:r>
            <w:r w:rsidRPr="00555B1B">
              <w:rPr>
                <w:rStyle w:val="Hyperlink"/>
                <w:i/>
                <w:iCs/>
                <w:noProof/>
              </w:rPr>
              <w:t>of</w:t>
            </w:r>
            <w:r w:rsidRPr="00555B1B">
              <w:rPr>
                <w:rStyle w:val="Hyperlink"/>
                <w:noProof/>
              </w:rPr>
              <w:t xml:space="preserve"> the programme)</w:t>
            </w:r>
            <w:r>
              <w:rPr>
                <w:noProof/>
                <w:webHidden/>
              </w:rPr>
              <w:tab/>
            </w:r>
            <w:r>
              <w:rPr>
                <w:noProof/>
                <w:webHidden/>
              </w:rPr>
              <w:fldChar w:fldCharType="begin"/>
            </w:r>
            <w:r>
              <w:rPr>
                <w:noProof/>
                <w:webHidden/>
              </w:rPr>
              <w:instrText xml:space="preserve"> PAGEREF _Toc203041865 \h </w:instrText>
            </w:r>
            <w:r>
              <w:rPr>
                <w:noProof/>
                <w:webHidden/>
              </w:rPr>
            </w:r>
            <w:r>
              <w:rPr>
                <w:noProof/>
                <w:webHidden/>
              </w:rPr>
              <w:fldChar w:fldCharType="separate"/>
            </w:r>
            <w:r>
              <w:rPr>
                <w:noProof/>
                <w:webHidden/>
              </w:rPr>
              <w:t>26</w:t>
            </w:r>
            <w:r>
              <w:rPr>
                <w:noProof/>
                <w:webHidden/>
              </w:rPr>
              <w:fldChar w:fldCharType="end"/>
            </w:r>
          </w:hyperlink>
        </w:p>
        <w:p w14:paraId="3D4EF50B" w14:textId="073A4B40" w:rsidR="00120DEF" w:rsidRDefault="00120DEF">
          <w:pPr>
            <w:pStyle w:val="TOC1"/>
            <w:rPr>
              <w:rFonts w:asciiTheme="minorHAnsi" w:eastAsiaTheme="minorEastAsia" w:hAnsiTheme="minorHAnsi" w:cstheme="minorBidi"/>
              <w:b w:val="0"/>
              <w:bCs w:val="0"/>
              <w:kern w:val="2"/>
              <w:sz w:val="24"/>
              <w:szCs w:val="24"/>
              <w:lang w:bidi="si-LK"/>
              <w14:ligatures w14:val="standardContextual"/>
            </w:rPr>
          </w:pPr>
          <w:hyperlink w:anchor="_Toc203041866" w:history="1">
            <w:r w:rsidRPr="00555B1B">
              <w:rPr>
                <w:rStyle w:val="Hyperlink"/>
              </w:rPr>
              <w:t>List of annexes and related notes</w:t>
            </w:r>
            <w:r>
              <w:rPr>
                <w:webHidden/>
              </w:rPr>
              <w:tab/>
            </w:r>
            <w:r>
              <w:rPr>
                <w:webHidden/>
              </w:rPr>
              <w:fldChar w:fldCharType="begin"/>
            </w:r>
            <w:r>
              <w:rPr>
                <w:webHidden/>
              </w:rPr>
              <w:instrText xml:space="preserve"> PAGEREF _Toc203041866 \h </w:instrText>
            </w:r>
            <w:r>
              <w:rPr>
                <w:webHidden/>
              </w:rPr>
            </w:r>
            <w:r>
              <w:rPr>
                <w:webHidden/>
              </w:rPr>
              <w:fldChar w:fldCharType="separate"/>
            </w:r>
            <w:r>
              <w:rPr>
                <w:webHidden/>
              </w:rPr>
              <w:t>26</w:t>
            </w:r>
            <w:r>
              <w:rPr>
                <w:webHidden/>
              </w:rPr>
              <w:fldChar w:fldCharType="end"/>
            </w:r>
          </w:hyperlink>
        </w:p>
        <w:p w14:paraId="191B772C" w14:textId="65DDFAE3" w:rsidR="00120DEF" w:rsidRDefault="00120DEF">
          <w:pPr>
            <w:pStyle w:val="TOC2"/>
            <w:tabs>
              <w:tab w:val="right" w:leader="dot" w:pos="9054"/>
            </w:tabs>
            <w:rPr>
              <w:rFonts w:eastAsiaTheme="minorEastAsia" w:cstheme="minorBidi"/>
              <w:b w:val="0"/>
              <w:bCs w:val="0"/>
              <w:noProof/>
              <w:kern w:val="2"/>
              <w:sz w:val="24"/>
              <w:szCs w:val="24"/>
              <w:lang w:bidi="si-LK"/>
              <w14:ligatures w14:val="standardContextual"/>
            </w:rPr>
          </w:pPr>
          <w:hyperlink w:anchor="_Toc203041867" w:history="1">
            <w:r w:rsidRPr="00555B1B">
              <w:rPr>
                <w:rStyle w:val="Hyperlink"/>
                <w:noProof/>
              </w:rPr>
              <w:t>Annex 1: Indicator Tracking Table (in Excel)</w:t>
            </w:r>
            <w:r>
              <w:rPr>
                <w:noProof/>
                <w:webHidden/>
              </w:rPr>
              <w:tab/>
            </w:r>
            <w:r>
              <w:rPr>
                <w:noProof/>
                <w:webHidden/>
              </w:rPr>
              <w:fldChar w:fldCharType="begin"/>
            </w:r>
            <w:r>
              <w:rPr>
                <w:noProof/>
                <w:webHidden/>
              </w:rPr>
              <w:instrText xml:space="preserve"> PAGEREF _Toc203041867 \h </w:instrText>
            </w:r>
            <w:r>
              <w:rPr>
                <w:noProof/>
                <w:webHidden/>
              </w:rPr>
            </w:r>
            <w:r>
              <w:rPr>
                <w:noProof/>
                <w:webHidden/>
              </w:rPr>
              <w:fldChar w:fldCharType="separate"/>
            </w:r>
            <w:r>
              <w:rPr>
                <w:noProof/>
                <w:webHidden/>
              </w:rPr>
              <w:t>26</w:t>
            </w:r>
            <w:r>
              <w:rPr>
                <w:noProof/>
                <w:webHidden/>
              </w:rPr>
              <w:fldChar w:fldCharType="end"/>
            </w:r>
          </w:hyperlink>
        </w:p>
        <w:p w14:paraId="4DB79419" w14:textId="00B4F1D1" w:rsidR="00120DEF" w:rsidRDefault="00120DEF">
          <w:pPr>
            <w:pStyle w:val="TOC2"/>
            <w:tabs>
              <w:tab w:val="right" w:leader="dot" w:pos="9054"/>
            </w:tabs>
            <w:rPr>
              <w:rFonts w:eastAsiaTheme="minorEastAsia" w:cstheme="minorBidi"/>
              <w:b w:val="0"/>
              <w:bCs w:val="0"/>
              <w:noProof/>
              <w:kern w:val="2"/>
              <w:sz w:val="24"/>
              <w:szCs w:val="24"/>
              <w:lang w:bidi="si-LK"/>
              <w14:ligatures w14:val="standardContextual"/>
            </w:rPr>
          </w:pPr>
          <w:hyperlink w:anchor="_Toc203041868" w:history="1">
            <w:r w:rsidRPr="00555B1B">
              <w:rPr>
                <w:rStyle w:val="Hyperlink"/>
                <w:noProof/>
              </w:rPr>
              <w:t>Annex  2: Social and Environmental Screening Procedure (SESP) of the project</w:t>
            </w:r>
            <w:r>
              <w:rPr>
                <w:noProof/>
                <w:webHidden/>
              </w:rPr>
              <w:tab/>
            </w:r>
            <w:r>
              <w:rPr>
                <w:noProof/>
                <w:webHidden/>
              </w:rPr>
              <w:fldChar w:fldCharType="begin"/>
            </w:r>
            <w:r>
              <w:rPr>
                <w:noProof/>
                <w:webHidden/>
              </w:rPr>
              <w:instrText xml:space="preserve"> PAGEREF _Toc203041868 \h </w:instrText>
            </w:r>
            <w:r>
              <w:rPr>
                <w:noProof/>
                <w:webHidden/>
              </w:rPr>
            </w:r>
            <w:r>
              <w:rPr>
                <w:noProof/>
                <w:webHidden/>
              </w:rPr>
              <w:fldChar w:fldCharType="separate"/>
            </w:r>
            <w:r>
              <w:rPr>
                <w:noProof/>
                <w:webHidden/>
              </w:rPr>
              <w:t>26</w:t>
            </w:r>
            <w:r>
              <w:rPr>
                <w:noProof/>
                <w:webHidden/>
              </w:rPr>
              <w:fldChar w:fldCharType="end"/>
            </w:r>
          </w:hyperlink>
        </w:p>
        <w:p w14:paraId="16B95701" w14:textId="3B4FD198" w:rsidR="00120DEF" w:rsidRDefault="00120DEF">
          <w:pPr>
            <w:pStyle w:val="TOC2"/>
            <w:tabs>
              <w:tab w:val="right" w:leader="dot" w:pos="9054"/>
            </w:tabs>
            <w:rPr>
              <w:rFonts w:eastAsiaTheme="minorEastAsia" w:cstheme="minorBidi"/>
              <w:b w:val="0"/>
              <w:bCs w:val="0"/>
              <w:noProof/>
              <w:kern w:val="2"/>
              <w:sz w:val="24"/>
              <w:szCs w:val="24"/>
              <w:lang w:bidi="si-LK"/>
              <w14:ligatures w14:val="standardContextual"/>
            </w:rPr>
          </w:pPr>
          <w:hyperlink w:anchor="_Toc203041869" w:history="1">
            <w:r w:rsidRPr="00555B1B">
              <w:rPr>
                <w:rStyle w:val="Hyperlink"/>
                <w:noProof/>
              </w:rPr>
              <w:t>Annex 3: Level of institutionalization of the BIOFIN project in Sri Lanka</w:t>
            </w:r>
            <w:r>
              <w:rPr>
                <w:noProof/>
                <w:webHidden/>
              </w:rPr>
              <w:tab/>
            </w:r>
            <w:r>
              <w:rPr>
                <w:noProof/>
                <w:webHidden/>
              </w:rPr>
              <w:fldChar w:fldCharType="begin"/>
            </w:r>
            <w:r>
              <w:rPr>
                <w:noProof/>
                <w:webHidden/>
              </w:rPr>
              <w:instrText xml:space="preserve"> PAGEREF _Toc203041869 \h </w:instrText>
            </w:r>
            <w:r>
              <w:rPr>
                <w:noProof/>
                <w:webHidden/>
              </w:rPr>
            </w:r>
            <w:r>
              <w:rPr>
                <w:noProof/>
                <w:webHidden/>
              </w:rPr>
              <w:fldChar w:fldCharType="separate"/>
            </w:r>
            <w:r>
              <w:rPr>
                <w:noProof/>
                <w:webHidden/>
              </w:rPr>
              <w:t>26</w:t>
            </w:r>
            <w:r>
              <w:rPr>
                <w:noProof/>
                <w:webHidden/>
              </w:rPr>
              <w:fldChar w:fldCharType="end"/>
            </w:r>
          </w:hyperlink>
        </w:p>
        <w:p w14:paraId="4DBE3D6B" w14:textId="5F4B859F" w:rsidR="009721B3" w:rsidRPr="00836057" w:rsidRDefault="009721B3">
          <w:pPr>
            <w:rPr>
              <w:rFonts w:ascii="Arial" w:hAnsi="Arial" w:cs="Arial"/>
            </w:rPr>
          </w:pPr>
          <w:r w:rsidRPr="00836057">
            <w:rPr>
              <w:rFonts w:ascii="Arial" w:hAnsi="Arial" w:cs="Arial"/>
              <w:b/>
              <w:bCs/>
              <w:noProof/>
            </w:rPr>
            <w:fldChar w:fldCharType="end"/>
          </w:r>
        </w:p>
      </w:sdtContent>
    </w:sdt>
    <w:p w14:paraId="17EAB4CD" w14:textId="77777777" w:rsidR="00705ED5" w:rsidRPr="00836057" w:rsidRDefault="00705ED5" w:rsidP="00BB1DA3">
      <w:pPr>
        <w:pStyle w:val="Heading1"/>
        <w:numPr>
          <w:ilvl w:val="0"/>
          <w:numId w:val="0"/>
        </w:numPr>
        <w:ind w:left="709"/>
        <w:rPr>
          <w:color w:val="auto"/>
        </w:rPr>
      </w:pPr>
      <w:bookmarkStart w:id="4" w:name="_Toc193448574"/>
      <w:bookmarkStart w:id="5" w:name="_Toc193526973"/>
      <w:bookmarkStart w:id="6" w:name="_Toc193527080"/>
      <w:bookmarkStart w:id="7" w:name="_Toc320869583"/>
      <w:bookmarkStart w:id="8" w:name="_Toc320886205"/>
      <w:bookmarkStart w:id="9" w:name="_Toc325019112"/>
    </w:p>
    <w:p w14:paraId="78103FC9" w14:textId="4131FE1B" w:rsidR="00705ED5" w:rsidRPr="00836057" w:rsidRDefault="00705ED5">
      <w:pPr>
        <w:autoSpaceDE/>
        <w:autoSpaceDN/>
        <w:adjustRightInd/>
        <w:spacing w:after="0" w:line="240" w:lineRule="auto"/>
        <w:rPr>
          <w:rFonts w:ascii="Arial" w:hAnsi="Arial" w:cs="Arial"/>
          <w:bCs/>
          <w:kern w:val="32"/>
          <w:sz w:val="40"/>
          <w:szCs w:val="40"/>
        </w:rPr>
      </w:pPr>
      <w:r w:rsidRPr="00836057">
        <w:br w:type="page"/>
      </w:r>
    </w:p>
    <w:p w14:paraId="0C1EBBB7" w14:textId="77777777" w:rsidR="00705ED5" w:rsidRPr="00836057" w:rsidRDefault="00705ED5" w:rsidP="00705ED5">
      <w:pPr>
        <w:keepNext/>
        <w:spacing w:after="400" w:line="240" w:lineRule="auto"/>
        <w:outlineLvl w:val="0"/>
        <w:rPr>
          <w:rFonts w:ascii="Arial" w:hAnsi="Arial" w:cs="Arial"/>
          <w:bCs/>
          <w:kern w:val="32"/>
          <w:sz w:val="40"/>
          <w:szCs w:val="40"/>
        </w:rPr>
      </w:pPr>
      <w:bookmarkStart w:id="10" w:name="_Toc155781978"/>
      <w:bookmarkStart w:id="11" w:name="_Toc203041849"/>
      <w:r w:rsidRPr="00836057">
        <w:rPr>
          <w:rFonts w:ascii="Arial" w:hAnsi="Arial" w:cs="Arial"/>
          <w:bCs/>
          <w:kern w:val="32"/>
          <w:sz w:val="40"/>
          <w:szCs w:val="40"/>
        </w:rPr>
        <w:lastRenderedPageBreak/>
        <w:t>Abbreviations and Acronyms</w:t>
      </w:r>
      <w:bookmarkEnd w:id="10"/>
      <w:bookmarkEnd w:id="11"/>
    </w:p>
    <w:tbl>
      <w:tblPr>
        <w:tblStyle w:val="OU1"/>
        <w:tblW w:w="0" w:type="auto"/>
        <w:tblBorders>
          <w:bottom w:val="single" w:sz="4" w:space="0" w:color="auto"/>
          <w:insideH w:val="single" w:sz="4" w:space="0" w:color="auto"/>
        </w:tblBorders>
        <w:tblLook w:val="04A0" w:firstRow="1" w:lastRow="0" w:firstColumn="1" w:lastColumn="0" w:noHBand="0" w:noVBand="1"/>
      </w:tblPr>
      <w:tblGrid>
        <w:gridCol w:w="1701"/>
        <w:gridCol w:w="7363"/>
      </w:tblGrid>
      <w:tr w:rsidR="00836057" w:rsidRPr="00836057" w14:paraId="2CEFE799" w14:textId="77777777" w:rsidTr="007437A0">
        <w:tc>
          <w:tcPr>
            <w:tcW w:w="1701" w:type="dxa"/>
          </w:tcPr>
          <w:p w14:paraId="12140B4A" w14:textId="77777777" w:rsidR="00705ED5" w:rsidRPr="00836057" w:rsidRDefault="00705ED5" w:rsidP="00705ED5">
            <w:pPr>
              <w:rPr>
                <w:rFonts w:ascii="Arial" w:hAnsi="Arial" w:cs="Arial"/>
              </w:rPr>
            </w:pPr>
            <w:r w:rsidRPr="00836057">
              <w:rPr>
                <w:rFonts w:ascii="Arial" w:hAnsi="Arial" w:cs="Arial"/>
              </w:rPr>
              <w:t>ADB</w:t>
            </w:r>
          </w:p>
        </w:tc>
        <w:tc>
          <w:tcPr>
            <w:tcW w:w="7363" w:type="dxa"/>
            <w:vAlign w:val="top"/>
          </w:tcPr>
          <w:p w14:paraId="2601C504" w14:textId="77777777" w:rsidR="00705ED5" w:rsidRPr="00836057" w:rsidRDefault="00705ED5" w:rsidP="00705ED5">
            <w:pPr>
              <w:rPr>
                <w:rFonts w:ascii="Arial" w:hAnsi="Arial" w:cs="Arial"/>
              </w:rPr>
            </w:pPr>
            <w:r w:rsidRPr="00836057">
              <w:rPr>
                <w:rFonts w:ascii="Arial" w:hAnsi="Arial" w:cs="Arial"/>
              </w:rPr>
              <w:t>Asian Development Bank</w:t>
            </w:r>
          </w:p>
        </w:tc>
      </w:tr>
      <w:tr w:rsidR="00836057" w:rsidRPr="00836057" w14:paraId="58DCEB67" w14:textId="77777777" w:rsidTr="007437A0">
        <w:tc>
          <w:tcPr>
            <w:tcW w:w="1701" w:type="dxa"/>
          </w:tcPr>
          <w:p w14:paraId="0A949474" w14:textId="77777777" w:rsidR="00705ED5" w:rsidRPr="00836057" w:rsidRDefault="00705ED5" w:rsidP="00705ED5">
            <w:pPr>
              <w:rPr>
                <w:rFonts w:ascii="Arial" w:hAnsi="Arial" w:cs="Arial"/>
              </w:rPr>
            </w:pPr>
            <w:r w:rsidRPr="00836057">
              <w:rPr>
                <w:rFonts w:ascii="Arial" w:hAnsi="Arial" w:cs="Arial"/>
              </w:rPr>
              <w:t>BER</w:t>
            </w:r>
          </w:p>
        </w:tc>
        <w:tc>
          <w:tcPr>
            <w:tcW w:w="7363" w:type="dxa"/>
            <w:vAlign w:val="top"/>
          </w:tcPr>
          <w:p w14:paraId="010FDEA4" w14:textId="77777777" w:rsidR="00705ED5" w:rsidRPr="00836057" w:rsidRDefault="00705ED5" w:rsidP="00705ED5">
            <w:pPr>
              <w:rPr>
                <w:rFonts w:ascii="Arial" w:hAnsi="Arial" w:cs="Arial"/>
              </w:rPr>
            </w:pPr>
            <w:r w:rsidRPr="00836057">
              <w:rPr>
                <w:rFonts w:ascii="Arial" w:hAnsi="Arial" w:cs="Arial"/>
              </w:rPr>
              <w:t>Biodiversity Expenditure Review</w:t>
            </w:r>
          </w:p>
        </w:tc>
      </w:tr>
      <w:tr w:rsidR="00836057" w:rsidRPr="00836057" w14:paraId="6F63B4A0" w14:textId="77777777" w:rsidTr="007437A0">
        <w:tc>
          <w:tcPr>
            <w:tcW w:w="1701" w:type="dxa"/>
          </w:tcPr>
          <w:p w14:paraId="2E3FC69B" w14:textId="77777777" w:rsidR="00705ED5" w:rsidRPr="00836057" w:rsidRDefault="00705ED5" w:rsidP="00705ED5">
            <w:pPr>
              <w:rPr>
                <w:rFonts w:ascii="Arial" w:hAnsi="Arial" w:cs="Arial"/>
              </w:rPr>
            </w:pPr>
            <w:r w:rsidRPr="00836057">
              <w:rPr>
                <w:rFonts w:ascii="Arial" w:hAnsi="Arial" w:cs="Arial"/>
              </w:rPr>
              <w:t>BIOFIN</w:t>
            </w:r>
          </w:p>
        </w:tc>
        <w:tc>
          <w:tcPr>
            <w:tcW w:w="7363" w:type="dxa"/>
            <w:vAlign w:val="top"/>
          </w:tcPr>
          <w:p w14:paraId="5FB2F4BC" w14:textId="77777777" w:rsidR="00705ED5" w:rsidRPr="00836057" w:rsidRDefault="00705ED5" w:rsidP="00705ED5">
            <w:pPr>
              <w:rPr>
                <w:rFonts w:ascii="Arial" w:hAnsi="Arial" w:cs="Arial"/>
              </w:rPr>
            </w:pPr>
            <w:r w:rsidRPr="00836057">
              <w:rPr>
                <w:rFonts w:ascii="Arial" w:hAnsi="Arial" w:cs="Arial"/>
              </w:rPr>
              <w:t>Biodiversity Finance Initiative</w:t>
            </w:r>
          </w:p>
        </w:tc>
      </w:tr>
      <w:tr w:rsidR="00836057" w:rsidRPr="00836057" w14:paraId="0CA5826A" w14:textId="77777777" w:rsidTr="007437A0">
        <w:tc>
          <w:tcPr>
            <w:tcW w:w="1701" w:type="dxa"/>
          </w:tcPr>
          <w:p w14:paraId="5F154048" w14:textId="77777777" w:rsidR="00705ED5" w:rsidRPr="00836057" w:rsidRDefault="00705ED5" w:rsidP="00705ED5">
            <w:pPr>
              <w:rPr>
                <w:rFonts w:ascii="Arial" w:hAnsi="Arial" w:cs="Arial"/>
              </w:rPr>
            </w:pPr>
            <w:r w:rsidRPr="00836057">
              <w:rPr>
                <w:rFonts w:ascii="Arial" w:hAnsi="Arial" w:cs="Arial"/>
              </w:rPr>
              <w:t>BFP</w:t>
            </w:r>
          </w:p>
        </w:tc>
        <w:tc>
          <w:tcPr>
            <w:tcW w:w="7363" w:type="dxa"/>
            <w:vAlign w:val="top"/>
          </w:tcPr>
          <w:p w14:paraId="4D4FE232" w14:textId="77777777" w:rsidR="00705ED5" w:rsidRPr="00836057" w:rsidRDefault="00705ED5" w:rsidP="00705ED5">
            <w:pPr>
              <w:rPr>
                <w:rFonts w:ascii="Arial" w:hAnsi="Arial" w:cs="Arial"/>
              </w:rPr>
            </w:pPr>
            <w:r w:rsidRPr="00836057">
              <w:rPr>
                <w:rFonts w:ascii="Arial" w:hAnsi="Arial" w:cs="Arial"/>
              </w:rPr>
              <w:t>Biodiversity Finance Plan</w:t>
            </w:r>
          </w:p>
        </w:tc>
      </w:tr>
      <w:tr w:rsidR="00836057" w:rsidRPr="00836057" w14:paraId="2B94DA07" w14:textId="77777777" w:rsidTr="007437A0">
        <w:tc>
          <w:tcPr>
            <w:tcW w:w="1701" w:type="dxa"/>
          </w:tcPr>
          <w:p w14:paraId="4488E5B6" w14:textId="77777777" w:rsidR="00705ED5" w:rsidRPr="00836057" w:rsidRDefault="00705ED5" w:rsidP="00705ED5">
            <w:pPr>
              <w:rPr>
                <w:rFonts w:ascii="Arial" w:hAnsi="Arial" w:cs="Arial"/>
              </w:rPr>
            </w:pPr>
            <w:r w:rsidRPr="00836057">
              <w:rPr>
                <w:rFonts w:ascii="Arial" w:hAnsi="Arial" w:cs="Arial"/>
              </w:rPr>
              <w:t>BDS</w:t>
            </w:r>
          </w:p>
        </w:tc>
        <w:tc>
          <w:tcPr>
            <w:tcW w:w="7363" w:type="dxa"/>
            <w:vAlign w:val="top"/>
          </w:tcPr>
          <w:p w14:paraId="52E162B7" w14:textId="77777777" w:rsidR="00705ED5" w:rsidRPr="00836057" w:rsidRDefault="00705ED5" w:rsidP="00705ED5">
            <w:pPr>
              <w:rPr>
                <w:rFonts w:ascii="Arial" w:hAnsi="Arial" w:cs="Arial"/>
              </w:rPr>
            </w:pPr>
            <w:r w:rsidRPr="00836057">
              <w:rPr>
                <w:rFonts w:ascii="Arial" w:hAnsi="Arial" w:cs="Arial"/>
              </w:rPr>
              <w:t>Biodiversity Secretariat of Ministry of Environment</w:t>
            </w:r>
          </w:p>
        </w:tc>
      </w:tr>
      <w:tr w:rsidR="00836057" w:rsidRPr="00836057" w14:paraId="25E15C2C" w14:textId="77777777" w:rsidTr="007437A0">
        <w:tc>
          <w:tcPr>
            <w:tcW w:w="1701" w:type="dxa"/>
          </w:tcPr>
          <w:p w14:paraId="087D0654" w14:textId="77777777" w:rsidR="00705ED5" w:rsidRPr="00836057" w:rsidRDefault="00705ED5" w:rsidP="00705ED5">
            <w:pPr>
              <w:rPr>
                <w:rFonts w:ascii="Arial" w:hAnsi="Arial" w:cs="Arial"/>
              </w:rPr>
            </w:pPr>
            <w:r w:rsidRPr="00836057">
              <w:rPr>
                <w:rFonts w:ascii="Arial" w:hAnsi="Arial" w:cs="Arial"/>
              </w:rPr>
              <w:t>BSL</w:t>
            </w:r>
          </w:p>
        </w:tc>
        <w:tc>
          <w:tcPr>
            <w:tcW w:w="7363" w:type="dxa"/>
            <w:vAlign w:val="top"/>
          </w:tcPr>
          <w:p w14:paraId="3F687871" w14:textId="77777777" w:rsidR="00705ED5" w:rsidRPr="00836057" w:rsidRDefault="00705ED5" w:rsidP="00705ED5">
            <w:pPr>
              <w:rPr>
                <w:rFonts w:ascii="Arial" w:hAnsi="Arial" w:cs="Arial"/>
              </w:rPr>
            </w:pPr>
            <w:r w:rsidRPr="00836057">
              <w:rPr>
                <w:rFonts w:ascii="Arial" w:hAnsi="Arial" w:cs="Arial"/>
              </w:rPr>
              <w:t>Biodiversity Sri Lanka</w:t>
            </w:r>
          </w:p>
        </w:tc>
      </w:tr>
      <w:tr w:rsidR="00836057" w:rsidRPr="00836057" w14:paraId="636A8347" w14:textId="77777777" w:rsidTr="007437A0">
        <w:tc>
          <w:tcPr>
            <w:tcW w:w="1701" w:type="dxa"/>
          </w:tcPr>
          <w:p w14:paraId="5199C4A6" w14:textId="77777777" w:rsidR="00705ED5" w:rsidRPr="00836057" w:rsidRDefault="00705ED5" w:rsidP="00705ED5">
            <w:pPr>
              <w:rPr>
                <w:rFonts w:ascii="Arial" w:hAnsi="Arial" w:cs="Arial"/>
              </w:rPr>
            </w:pPr>
            <w:r w:rsidRPr="00836057">
              <w:rPr>
                <w:rFonts w:ascii="Arial" w:hAnsi="Arial" w:cs="Arial"/>
              </w:rPr>
              <w:t>BPPS</w:t>
            </w:r>
          </w:p>
        </w:tc>
        <w:tc>
          <w:tcPr>
            <w:tcW w:w="7363" w:type="dxa"/>
            <w:vAlign w:val="top"/>
          </w:tcPr>
          <w:p w14:paraId="1319E4C8" w14:textId="77777777" w:rsidR="00705ED5" w:rsidRPr="00836057" w:rsidRDefault="00705ED5" w:rsidP="00705ED5">
            <w:pPr>
              <w:rPr>
                <w:rFonts w:ascii="Arial" w:hAnsi="Arial" w:cs="Arial"/>
              </w:rPr>
            </w:pPr>
            <w:r w:rsidRPr="00836057">
              <w:rPr>
                <w:rFonts w:ascii="Arial" w:hAnsi="Arial" w:cs="Arial"/>
              </w:rPr>
              <w:t>Bureau for Policy and Programme Support</w:t>
            </w:r>
          </w:p>
        </w:tc>
      </w:tr>
      <w:tr w:rsidR="00836057" w:rsidRPr="00836057" w14:paraId="39E774C8" w14:textId="77777777" w:rsidTr="007437A0">
        <w:tc>
          <w:tcPr>
            <w:tcW w:w="1701" w:type="dxa"/>
          </w:tcPr>
          <w:p w14:paraId="083B2498" w14:textId="77777777" w:rsidR="00705ED5" w:rsidRPr="00836057" w:rsidRDefault="00705ED5" w:rsidP="00705ED5">
            <w:pPr>
              <w:rPr>
                <w:rFonts w:ascii="Arial" w:hAnsi="Arial" w:cs="Arial"/>
              </w:rPr>
            </w:pPr>
            <w:r w:rsidRPr="00836057">
              <w:rPr>
                <w:rFonts w:ascii="Arial" w:hAnsi="Arial" w:cs="Arial"/>
              </w:rPr>
              <w:t>CBSL</w:t>
            </w:r>
          </w:p>
        </w:tc>
        <w:tc>
          <w:tcPr>
            <w:tcW w:w="7363" w:type="dxa"/>
            <w:vAlign w:val="top"/>
          </w:tcPr>
          <w:p w14:paraId="5FF7A0FA" w14:textId="77777777" w:rsidR="00705ED5" w:rsidRPr="00836057" w:rsidRDefault="00705ED5" w:rsidP="00705ED5">
            <w:pPr>
              <w:rPr>
                <w:rFonts w:ascii="Arial" w:hAnsi="Arial" w:cs="Arial"/>
              </w:rPr>
            </w:pPr>
            <w:r w:rsidRPr="00836057">
              <w:rPr>
                <w:rFonts w:ascii="Arial" w:hAnsi="Arial" w:cs="Arial"/>
              </w:rPr>
              <w:t>Central Bank of Sri Lanka</w:t>
            </w:r>
          </w:p>
        </w:tc>
      </w:tr>
      <w:tr w:rsidR="00836057" w:rsidRPr="00836057" w14:paraId="4466B20E" w14:textId="77777777" w:rsidTr="007437A0">
        <w:tc>
          <w:tcPr>
            <w:tcW w:w="1701" w:type="dxa"/>
          </w:tcPr>
          <w:p w14:paraId="7F77EDF3" w14:textId="77777777" w:rsidR="00705ED5" w:rsidRPr="00836057" w:rsidRDefault="00705ED5" w:rsidP="00705ED5">
            <w:pPr>
              <w:rPr>
                <w:rFonts w:ascii="Arial" w:hAnsi="Arial" w:cs="Arial"/>
              </w:rPr>
            </w:pPr>
            <w:r w:rsidRPr="00836057">
              <w:rPr>
                <w:rFonts w:ascii="Arial" w:hAnsi="Arial" w:cs="Arial"/>
              </w:rPr>
              <w:t>CEA</w:t>
            </w:r>
          </w:p>
        </w:tc>
        <w:tc>
          <w:tcPr>
            <w:tcW w:w="7363" w:type="dxa"/>
            <w:vAlign w:val="top"/>
          </w:tcPr>
          <w:p w14:paraId="36F0868D" w14:textId="77777777" w:rsidR="00705ED5" w:rsidRPr="00836057" w:rsidRDefault="00705ED5" w:rsidP="00705ED5">
            <w:pPr>
              <w:rPr>
                <w:rFonts w:ascii="Arial" w:hAnsi="Arial" w:cs="Arial"/>
              </w:rPr>
            </w:pPr>
            <w:r w:rsidRPr="00836057">
              <w:rPr>
                <w:rFonts w:ascii="Arial" w:hAnsi="Arial" w:cs="Arial"/>
              </w:rPr>
              <w:t xml:space="preserve">Central Environment Authority </w:t>
            </w:r>
          </w:p>
        </w:tc>
      </w:tr>
      <w:tr w:rsidR="00836057" w:rsidRPr="00836057" w14:paraId="0438A140" w14:textId="77777777" w:rsidTr="007437A0">
        <w:tc>
          <w:tcPr>
            <w:tcW w:w="1701" w:type="dxa"/>
          </w:tcPr>
          <w:p w14:paraId="32C98CF7" w14:textId="77777777" w:rsidR="00705ED5" w:rsidRPr="00836057" w:rsidRDefault="00705ED5" w:rsidP="00705ED5">
            <w:pPr>
              <w:rPr>
                <w:rFonts w:ascii="Arial" w:hAnsi="Arial" w:cs="Arial"/>
              </w:rPr>
            </w:pPr>
            <w:r w:rsidRPr="00836057">
              <w:rPr>
                <w:rFonts w:ascii="Arial" w:hAnsi="Arial" w:cs="Arial"/>
              </w:rPr>
              <w:t>CBS</w:t>
            </w:r>
          </w:p>
        </w:tc>
        <w:tc>
          <w:tcPr>
            <w:tcW w:w="7363" w:type="dxa"/>
            <w:vAlign w:val="top"/>
          </w:tcPr>
          <w:p w14:paraId="7931BD50" w14:textId="77777777" w:rsidR="00705ED5" w:rsidRPr="00836057" w:rsidRDefault="00705ED5" w:rsidP="00705ED5">
            <w:pPr>
              <w:rPr>
                <w:rFonts w:ascii="Arial" w:hAnsi="Arial" w:cs="Arial"/>
              </w:rPr>
            </w:pPr>
            <w:r w:rsidRPr="00836057">
              <w:rPr>
                <w:rFonts w:ascii="Arial" w:hAnsi="Arial" w:cs="Arial"/>
              </w:rPr>
              <w:t>Centre for Banking Studies</w:t>
            </w:r>
          </w:p>
        </w:tc>
      </w:tr>
      <w:tr w:rsidR="00836057" w:rsidRPr="00836057" w14:paraId="0A409D59" w14:textId="77777777" w:rsidTr="007437A0">
        <w:tc>
          <w:tcPr>
            <w:tcW w:w="1701" w:type="dxa"/>
          </w:tcPr>
          <w:p w14:paraId="0B8EB90B" w14:textId="77777777" w:rsidR="00705ED5" w:rsidRPr="00836057" w:rsidRDefault="00705ED5" w:rsidP="00705ED5">
            <w:pPr>
              <w:rPr>
                <w:rFonts w:ascii="Arial" w:hAnsi="Arial" w:cs="Arial"/>
              </w:rPr>
            </w:pPr>
            <w:r w:rsidRPr="00836057">
              <w:rPr>
                <w:rFonts w:ascii="Arial" w:hAnsi="Arial" w:cs="Arial"/>
              </w:rPr>
              <w:t>CRR</w:t>
            </w:r>
          </w:p>
        </w:tc>
        <w:tc>
          <w:tcPr>
            <w:tcW w:w="7363" w:type="dxa"/>
            <w:vAlign w:val="top"/>
          </w:tcPr>
          <w:p w14:paraId="7D5D9596" w14:textId="77777777" w:rsidR="00705ED5" w:rsidRPr="00836057" w:rsidRDefault="00705ED5" w:rsidP="00705ED5">
            <w:pPr>
              <w:rPr>
                <w:rFonts w:ascii="Arial" w:hAnsi="Arial" w:cs="Arial"/>
              </w:rPr>
            </w:pPr>
            <w:r w:rsidRPr="00836057">
              <w:rPr>
                <w:rFonts w:ascii="Arial" w:hAnsi="Arial" w:cs="Arial"/>
              </w:rPr>
              <w:t>Country Results Report</w:t>
            </w:r>
          </w:p>
        </w:tc>
      </w:tr>
      <w:tr w:rsidR="00836057" w:rsidRPr="00836057" w14:paraId="659EA46D" w14:textId="77777777" w:rsidTr="007437A0">
        <w:tc>
          <w:tcPr>
            <w:tcW w:w="1701" w:type="dxa"/>
          </w:tcPr>
          <w:p w14:paraId="6BE10A90" w14:textId="77777777" w:rsidR="00705ED5" w:rsidRPr="00836057" w:rsidRDefault="00705ED5" w:rsidP="00705ED5">
            <w:pPr>
              <w:rPr>
                <w:rFonts w:ascii="Arial" w:hAnsi="Arial" w:cs="Arial"/>
              </w:rPr>
            </w:pPr>
            <w:r w:rsidRPr="00836057">
              <w:rPr>
                <w:rFonts w:ascii="Arial" w:hAnsi="Arial" w:cs="Arial"/>
              </w:rPr>
              <w:t>DfNS</w:t>
            </w:r>
          </w:p>
        </w:tc>
        <w:tc>
          <w:tcPr>
            <w:tcW w:w="7363" w:type="dxa"/>
            <w:vAlign w:val="top"/>
          </w:tcPr>
          <w:p w14:paraId="335F2F19" w14:textId="77777777" w:rsidR="00705ED5" w:rsidRPr="00836057" w:rsidRDefault="00705ED5" w:rsidP="00705ED5">
            <w:pPr>
              <w:rPr>
                <w:rFonts w:ascii="Arial" w:hAnsi="Arial" w:cs="Arial"/>
              </w:rPr>
            </w:pPr>
            <w:r w:rsidRPr="00836057">
              <w:rPr>
                <w:rFonts w:ascii="Arial" w:hAnsi="Arial" w:cs="Arial"/>
              </w:rPr>
              <w:t>Debt for Nature Swaps</w:t>
            </w:r>
          </w:p>
        </w:tc>
      </w:tr>
      <w:tr w:rsidR="00836057" w:rsidRPr="00836057" w14:paraId="424BA2EF" w14:textId="77777777" w:rsidTr="007437A0">
        <w:tc>
          <w:tcPr>
            <w:tcW w:w="1701" w:type="dxa"/>
          </w:tcPr>
          <w:p w14:paraId="1216DB58" w14:textId="77777777" w:rsidR="00705ED5" w:rsidRPr="00836057" w:rsidRDefault="00705ED5" w:rsidP="00705ED5">
            <w:pPr>
              <w:rPr>
                <w:rFonts w:ascii="Arial" w:hAnsi="Arial" w:cs="Arial"/>
              </w:rPr>
            </w:pPr>
            <w:r w:rsidRPr="00836057">
              <w:rPr>
                <w:rFonts w:ascii="Arial" w:hAnsi="Arial" w:cs="Arial"/>
              </w:rPr>
              <w:t>DIM</w:t>
            </w:r>
          </w:p>
        </w:tc>
        <w:tc>
          <w:tcPr>
            <w:tcW w:w="7363" w:type="dxa"/>
            <w:vAlign w:val="top"/>
          </w:tcPr>
          <w:p w14:paraId="11E9681C" w14:textId="77777777" w:rsidR="00705ED5" w:rsidRPr="00836057" w:rsidRDefault="00705ED5" w:rsidP="00705ED5">
            <w:pPr>
              <w:rPr>
                <w:rFonts w:ascii="Arial" w:hAnsi="Arial" w:cs="Arial"/>
              </w:rPr>
            </w:pPr>
            <w:r w:rsidRPr="00836057">
              <w:rPr>
                <w:rFonts w:ascii="Arial" w:hAnsi="Arial" w:cs="Arial"/>
              </w:rPr>
              <w:t>Direct Implementation Modality</w:t>
            </w:r>
          </w:p>
        </w:tc>
      </w:tr>
      <w:tr w:rsidR="00836057" w:rsidRPr="00836057" w14:paraId="518282D9" w14:textId="77777777" w:rsidTr="007437A0">
        <w:tc>
          <w:tcPr>
            <w:tcW w:w="1701" w:type="dxa"/>
          </w:tcPr>
          <w:p w14:paraId="6AB67D78" w14:textId="77777777" w:rsidR="00705ED5" w:rsidRPr="00836057" w:rsidRDefault="00705ED5" w:rsidP="00705ED5">
            <w:pPr>
              <w:rPr>
                <w:rFonts w:ascii="Arial" w:hAnsi="Arial" w:cs="Arial"/>
              </w:rPr>
            </w:pPr>
            <w:r w:rsidRPr="00836057">
              <w:rPr>
                <w:rFonts w:ascii="Arial" w:hAnsi="Arial" w:cs="Arial"/>
              </w:rPr>
              <w:t>FNA</w:t>
            </w:r>
          </w:p>
        </w:tc>
        <w:tc>
          <w:tcPr>
            <w:tcW w:w="7363" w:type="dxa"/>
            <w:vAlign w:val="top"/>
          </w:tcPr>
          <w:p w14:paraId="75F84BD8" w14:textId="77777777" w:rsidR="00705ED5" w:rsidRPr="00836057" w:rsidRDefault="00705ED5" w:rsidP="00705ED5">
            <w:pPr>
              <w:rPr>
                <w:rFonts w:ascii="Arial" w:hAnsi="Arial" w:cs="Arial"/>
              </w:rPr>
            </w:pPr>
            <w:r w:rsidRPr="00836057">
              <w:rPr>
                <w:rFonts w:ascii="Arial" w:hAnsi="Arial" w:cs="Arial"/>
              </w:rPr>
              <w:t xml:space="preserve">Financial Needs Assessment </w:t>
            </w:r>
          </w:p>
        </w:tc>
      </w:tr>
      <w:tr w:rsidR="00836057" w:rsidRPr="00836057" w14:paraId="4F3AF142" w14:textId="77777777" w:rsidTr="007437A0">
        <w:tc>
          <w:tcPr>
            <w:tcW w:w="1701" w:type="dxa"/>
          </w:tcPr>
          <w:p w14:paraId="16E28F88" w14:textId="77777777" w:rsidR="00705ED5" w:rsidRPr="00836057" w:rsidRDefault="00705ED5" w:rsidP="00705ED5">
            <w:pPr>
              <w:rPr>
                <w:rFonts w:ascii="Arial" w:hAnsi="Arial" w:cs="Arial"/>
              </w:rPr>
            </w:pPr>
            <w:r w:rsidRPr="00836057">
              <w:rPr>
                <w:rFonts w:ascii="Arial" w:hAnsi="Arial" w:cs="Arial"/>
              </w:rPr>
              <w:t>FS</w:t>
            </w:r>
          </w:p>
        </w:tc>
        <w:tc>
          <w:tcPr>
            <w:tcW w:w="7363" w:type="dxa"/>
            <w:vAlign w:val="top"/>
          </w:tcPr>
          <w:p w14:paraId="0CA91FF0" w14:textId="77777777" w:rsidR="00705ED5" w:rsidRPr="00836057" w:rsidRDefault="00705ED5" w:rsidP="00705ED5">
            <w:pPr>
              <w:rPr>
                <w:rFonts w:ascii="Arial" w:hAnsi="Arial" w:cs="Arial"/>
              </w:rPr>
            </w:pPr>
            <w:r w:rsidRPr="00836057">
              <w:rPr>
                <w:rFonts w:ascii="Arial" w:hAnsi="Arial" w:cs="Arial"/>
              </w:rPr>
              <w:t>Financial Solution</w:t>
            </w:r>
          </w:p>
        </w:tc>
      </w:tr>
      <w:tr w:rsidR="00836057" w:rsidRPr="00836057" w14:paraId="656DB9A7" w14:textId="77777777" w:rsidTr="007437A0">
        <w:tc>
          <w:tcPr>
            <w:tcW w:w="1701" w:type="dxa"/>
          </w:tcPr>
          <w:p w14:paraId="23465E39" w14:textId="77777777" w:rsidR="00705ED5" w:rsidRPr="00836057" w:rsidRDefault="00705ED5" w:rsidP="00705ED5">
            <w:pPr>
              <w:rPr>
                <w:rFonts w:ascii="Arial" w:hAnsi="Arial" w:cs="Arial"/>
              </w:rPr>
            </w:pPr>
            <w:r w:rsidRPr="00836057">
              <w:rPr>
                <w:rFonts w:ascii="Arial" w:hAnsi="Arial" w:cs="Arial"/>
              </w:rPr>
              <w:t>GBF-EAS</w:t>
            </w:r>
          </w:p>
        </w:tc>
        <w:tc>
          <w:tcPr>
            <w:tcW w:w="7363" w:type="dxa"/>
            <w:vAlign w:val="top"/>
          </w:tcPr>
          <w:p w14:paraId="5D99841A" w14:textId="77777777" w:rsidR="00705ED5" w:rsidRPr="00836057" w:rsidRDefault="00705ED5" w:rsidP="00705ED5">
            <w:pPr>
              <w:rPr>
                <w:rFonts w:ascii="Arial" w:hAnsi="Arial" w:cs="Arial"/>
              </w:rPr>
            </w:pPr>
            <w:r w:rsidRPr="00836057">
              <w:rPr>
                <w:rFonts w:ascii="Arial" w:hAnsi="Arial" w:cs="Arial"/>
              </w:rPr>
              <w:t>Global Biodiversity Framework Early Action Support</w:t>
            </w:r>
          </w:p>
        </w:tc>
      </w:tr>
      <w:tr w:rsidR="00836057" w:rsidRPr="00836057" w14:paraId="4EE46543" w14:textId="77777777" w:rsidTr="007437A0">
        <w:tc>
          <w:tcPr>
            <w:tcW w:w="1701" w:type="dxa"/>
          </w:tcPr>
          <w:p w14:paraId="3D781E33" w14:textId="77777777" w:rsidR="00705ED5" w:rsidRPr="00836057" w:rsidRDefault="00705ED5" w:rsidP="00705ED5">
            <w:pPr>
              <w:rPr>
                <w:rFonts w:ascii="Arial" w:hAnsi="Arial" w:cs="Arial"/>
              </w:rPr>
            </w:pPr>
            <w:r w:rsidRPr="00836057">
              <w:rPr>
                <w:rFonts w:ascii="Arial" w:hAnsi="Arial" w:cs="Arial"/>
              </w:rPr>
              <w:t>GDP</w:t>
            </w:r>
          </w:p>
        </w:tc>
        <w:tc>
          <w:tcPr>
            <w:tcW w:w="7363" w:type="dxa"/>
            <w:vAlign w:val="top"/>
          </w:tcPr>
          <w:p w14:paraId="442B5EE6" w14:textId="77777777" w:rsidR="00705ED5" w:rsidRPr="00836057" w:rsidRDefault="00705ED5" w:rsidP="00705ED5">
            <w:pPr>
              <w:rPr>
                <w:rFonts w:ascii="Arial" w:hAnsi="Arial" w:cs="Arial"/>
              </w:rPr>
            </w:pPr>
            <w:r w:rsidRPr="00836057">
              <w:rPr>
                <w:rFonts w:ascii="Arial" w:hAnsi="Arial" w:cs="Arial"/>
              </w:rPr>
              <w:t>Gross Domestic Production</w:t>
            </w:r>
          </w:p>
        </w:tc>
      </w:tr>
      <w:tr w:rsidR="00836057" w:rsidRPr="00836057" w14:paraId="6405A780" w14:textId="77777777" w:rsidTr="007437A0">
        <w:tc>
          <w:tcPr>
            <w:tcW w:w="1701" w:type="dxa"/>
          </w:tcPr>
          <w:p w14:paraId="2B0D8EA9" w14:textId="77777777" w:rsidR="00705ED5" w:rsidRPr="00836057" w:rsidRDefault="00705ED5" w:rsidP="00705ED5">
            <w:pPr>
              <w:rPr>
                <w:rFonts w:ascii="Arial" w:hAnsi="Arial" w:cs="Arial"/>
              </w:rPr>
            </w:pPr>
            <w:r w:rsidRPr="00836057">
              <w:rPr>
                <w:rFonts w:ascii="Arial" w:hAnsi="Arial" w:cs="Arial"/>
              </w:rPr>
              <w:t>GCF</w:t>
            </w:r>
          </w:p>
        </w:tc>
        <w:tc>
          <w:tcPr>
            <w:tcW w:w="7363" w:type="dxa"/>
            <w:vAlign w:val="top"/>
          </w:tcPr>
          <w:p w14:paraId="4226C2A2" w14:textId="77777777" w:rsidR="00705ED5" w:rsidRPr="00836057" w:rsidRDefault="00705ED5" w:rsidP="00705ED5">
            <w:pPr>
              <w:rPr>
                <w:rFonts w:ascii="Arial" w:hAnsi="Arial" w:cs="Arial"/>
              </w:rPr>
            </w:pPr>
            <w:r w:rsidRPr="00836057">
              <w:rPr>
                <w:rFonts w:ascii="Arial" w:hAnsi="Arial" w:cs="Arial"/>
              </w:rPr>
              <w:t>Green Climate Fund</w:t>
            </w:r>
          </w:p>
        </w:tc>
      </w:tr>
      <w:tr w:rsidR="00836057" w:rsidRPr="00836057" w14:paraId="2B001BBB" w14:textId="77777777" w:rsidTr="007437A0">
        <w:tc>
          <w:tcPr>
            <w:tcW w:w="1701" w:type="dxa"/>
          </w:tcPr>
          <w:p w14:paraId="47F7D3DC" w14:textId="77777777" w:rsidR="00705ED5" w:rsidRPr="00836057" w:rsidRDefault="00705ED5" w:rsidP="00705ED5">
            <w:pPr>
              <w:rPr>
                <w:rFonts w:ascii="Arial" w:hAnsi="Arial" w:cs="Arial"/>
              </w:rPr>
            </w:pPr>
            <w:r w:rsidRPr="00836057">
              <w:rPr>
                <w:rFonts w:ascii="Arial" w:hAnsi="Arial" w:cs="Arial"/>
              </w:rPr>
              <w:t>GEF</w:t>
            </w:r>
          </w:p>
        </w:tc>
        <w:tc>
          <w:tcPr>
            <w:tcW w:w="7363" w:type="dxa"/>
            <w:vAlign w:val="top"/>
          </w:tcPr>
          <w:p w14:paraId="09876A27" w14:textId="77777777" w:rsidR="00705ED5" w:rsidRPr="00836057" w:rsidRDefault="00705ED5" w:rsidP="00705ED5">
            <w:pPr>
              <w:rPr>
                <w:rFonts w:ascii="Arial" w:hAnsi="Arial" w:cs="Arial"/>
              </w:rPr>
            </w:pPr>
            <w:r w:rsidRPr="00836057">
              <w:rPr>
                <w:rFonts w:ascii="Arial" w:hAnsi="Arial" w:cs="Arial"/>
              </w:rPr>
              <w:t>Global Environment Facility</w:t>
            </w:r>
          </w:p>
        </w:tc>
      </w:tr>
      <w:tr w:rsidR="00836057" w:rsidRPr="00836057" w14:paraId="1EE04DF2" w14:textId="77777777" w:rsidTr="007437A0">
        <w:tc>
          <w:tcPr>
            <w:tcW w:w="1701" w:type="dxa"/>
          </w:tcPr>
          <w:p w14:paraId="3E34AC4D" w14:textId="77777777" w:rsidR="00705ED5" w:rsidRPr="00836057" w:rsidRDefault="00705ED5" w:rsidP="00705ED5">
            <w:pPr>
              <w:rPr>
                <w:rFonts w:ascii="Arial" w:hAnsi="Arial" w:cs="Arial"/>
              </w:rPr>
            </w:pPr>
            <w:r w:rsidRPr="00836057">
              <w:rPr>
                <w:rFonts w:ascii="Arial" w:hAnsi="Arial" w:cs="Arial"/>
              </w:rPr>
              <w:t>GOSL</w:t>
            </w:r>
          </w:p>
        </w:tc>
        <w:tc>
          <w:tcPr>
            <w:tcW w:w="7363" w:type="dxa"/>
            <w:vAlign w:val="top"/>
          </w:tcPr>
          <w:p w14:paraId="05C2D7E0" w14:textId="77777777" w:rsidR="00705ED5" w:rsidRPr="00836057" w:rsidRDefault="00705ED5" w:rsidP="00705ED5">
            <w:pPr>
              <w:rPr>
                <w:rFonts w:ascii="Arial" w:hAnsi="Arial" w:cs="Arial"/>
              </w:rPr>
            </w:pPr>
            <w:r w:rsidRPr="00836057">
              <w:rPr>
                <w:rFonts w:ascii="Arial" w:hAnsi="Arial" w:cs="Arial"/>
              </w:rPr>
              <w:t>Government of Sri Lanka</w:t>
            </w:r>
          </w:p>
        </w:tc>
      </w:tr>
      <w:tr w:rsidR="00836057" w:rsidRPr="00836057" w14:paraId="5FE08A65" w14:textId="77777777" w:rsidTr="007437A0">
        <w:tc>
          <w:tcPr>
            <w:tcW w:w="1701" w:type="dxa"/>
          </w:tcPr>
          <w:p w14:paraId="1E1AFEC7" w14:textId="77777777" w:rsidR="00705ED5" w:rsidRPr="00836057" w:rsidRDefault="00705ED5" w:rsidP="00705ED5">
            <w:pPr>
              <w:rPr>
                <w:rFonts w:ascii="Arial" w:hAnsi="Arial" w:cs="Arial"/>
              </w:rPr>
            </w:pPr>
            <w:r w:rsidRPr="00836057">
              <w:rPr>
                <w:rFonts w:ascii="Arial" w:hAnsi="Arial" w:cs="Arial"/>
              </w:rPr>
              <w:lastRenderedPageBreak/>
              <w:t>IFC</w:t>
            </w:r>
          </w:p>
        </w:tc>
        <w:tc>
          <w:tcPr>
            <w:tcW w:w="7363" w:type="dxa"/>
            <w:vAlign w:val="top"/>
          </w:tcPr>
          <w:p w14:paraId="0CACE52C" w14:textId="77777777" w:rsidR="00705ED5" w:rsidRPr="00836057" w:rsidRDefault="00705ED5" w:rsidP="00705ED5">
            <w:pPr>
              <w:rPr>
                <w:rFonts w:ascii="Arial" w:hAnsi="Arial" w:cs="Arial"/>
              </w:rPr>
            </w:pPr>
            <w:r w:rsidRPr="00836057">
              <w:rPr>
                <w:rFonts w:ascii="Arial" w:hAnsi="Arial" w:cs="Arial"/>
              </w:rPr>
              <w:t>International Finance Corporation</w:t>
            </w:r>
          </w:p>
        </w:tc>
      </w:tr>
      <w:tr w:rsidR="00836057" w:rsidRPr="00836057" w14:paraId="19801F9F" w14:textId="77777777" w:rsidTr="007437A0">
        <w:tc>
          <w:tcPr>
            <w:tcW w:w="1701" w:type="dxa"/>
          </w:tcPr>
          <w:p w14:paraId="442A347C" w14:textId="77777777" w:rsidR="00705ED5" w:rsidRPr="00836057" w:rsidRDefault="00705ED5" w:rsidP="00705ED5">
            <w:pPr>
              <w:rPr>
                <w:rFonts w:ascii="Arial" w:hAnsi="Arial" w:cs="Arial"/>
              </w:rPr>
            </w:pPr>
            <w:r w:rsidRPr="00836057">
              <w:rPr>
                <w:rFonts w:ascii="Arial" w:hAnsi="Arial" w:cs="Arial"/>
              </w:rPr>
              <w:t>IUCN</w:t>
            </w:r>
          </w:p>
        </w:tc>
        <w:tc>
          <w:tcPr>
            <w:tcW w:w="7363" w:type="dxa"/>
            <w:vAlign w:val="top"/>
          </w:tcPr>
          <w:p w14:paraId="222C5330" w14:textId="77777777" w:rsidR="00705ED5" w:rsidRPr="00836057" w:rsidRDefault="00705ED5" w:rsidP="00705ED5">
            <w:pPr>
              <w:rPr>
                <w:rFonts w:ascii="Arial" w:hAnsi="Arial" w:cs="Arial"/>
              </w:rPr>
            </w:pPr>
            <w:r w:rsidRPr="00836057">
              <w:rPr>
                <w:rFonts w:ascii="Arial" w:hAnsi="Arial" w:cs="Arial"/>
              </w:rPr>
              <w:t>International Union for Conservation of Nature</w:t>
            </w:r>
          </w:p>
        </w:tc>
      </w:tr>
      <w:tr w:rsidR="00836057" w:rsidRPr="00836057" w14:paraId="0C40AC80" w14:textId="77777777" w:rsidTr="007437A0">
        <w:tc>
          <w:tcPr>
            <w:tcW w:w="1701" w:type="dxa"/>
          </w:tcPr>
          <w:p w14:paraId="6349DFAA" w14:textId="77777777" w:rsidR="00705ED5" w:rsidRPr="00836057" w:rsidRDefault="00705ED5" w:rsidP="00705ED5">
            <w:pPr>
              <w:rPr>
                <w:rFonts w:ascii="Arial" w:hAnsi="Arial" w:cs="Arial"/>
              </w:rPr>
            </w:pPr>
            <w:r w:rsidRPr="00836057">
              <w:rPr>
                <w:rFonts w:ascii="Arial" w:hAnsi="Arial" w:cs="Arial"/>
              </w:rPr>
              <w:t>MOE</w:t>
            </w:r>
          </w:p>
        </w:tc>
        <w:tc>
          <w:tcPr>
            <w:tcW w:w="7363" w:type="dxa"/>
            <w:vAlign w:val="top"/>
          </w:tcPr>
          <w:p w14:paraId="241672D9" w14:textId="77777777" w:rsidR="00705ED5" w:rsidRPr="00836057" w:rsidRDefault="00705ED5" w:rsidP="00705ED5">
            <w:pPr>
              <w:rPr>
                <w:rFonts w:ascii="Arial" w:hAnsi="Arial" w:cs="Arial"/>
              </w:rPr>
            </w:pPr>
            <w:r w:rsidRPr="00836057">
              <w:rPr>
                <w:rFonts w:ascii="Arial" w:hAnsi="Arial" w:cs="Arial"/>
              </w:rPr>
              <w:t xml:space="preserve">Ministry of Environment </w:t>
            </w:r>
          </w:p>
        </w:tc>
      </w:tr>
      <w:tr w:rsidR="00836057" w:rsidRPr="00836057" w14:paraId="4DE5BAB8" w14:textId="77777777" w:rsidTr="007437A0">
        <w:tc>
          <w:tcPr>
            <w:tcW w:w="1701" w:type="dxa"/>
          </w:tcPr>
          <w:p w14:paraId="282670C9" w14:textId="77777777" w:rsidR="00705ED5" w:rsidRPr="00836057" w:rsidRDefault="00705ED5" w:rsidP="00705ED5">
            <w:pPr>
              <w:rPr>
                <w:rFonts w:ascii="Arial" w:hAnsi="Arial" w:cs="Arial"/>
              </w:rPr>
            </w:pPr>
            <w:r w:rsidRPr="00836057">
              <w:rPr>
                <w:rFonts w:ascii="Arial" w:hAnsi="Arial" w:cs="Arial"/>
              </w:rPr>
              <w:t>MOF</w:t>
            </w:r>
          </w:p>
        </w:tc>
        <w:tc>
          <w:tcPr>
            <w:tcW w:w="7363" w:type="dxa"/>
            <w:vAlign w:val="top"/>
          </w:tcPr>
          <w:p w14:paraId="65C19108" w14:textId="77777777" w:rsidR="00705ED5" w:rsidRPr="00836057" w:rsidRDefault="00705ED5" w:rsidP="00705ED5">
            <w:pPr>
              <w:rPr>
                <w:rFonts w:ascii="Arial" w:hAnsi="Arial" w:cs="Arial"/>
              </w:rPr>
            </w:pPr>
            <w:r w:rsidRPr="00836057">
              <w:rPr>
                <w:rFonts w:ascii="Arial" w:hAnsi="Arial" w:cs="Arial"/>
              </w:rPr>
              <w:t>Ministry of Finance</w:t>
            </w:r>
          </w:p>
        </w:tc>
      </w:tr>
      <w:tr w:rsidR="00836057" w:rsidRPr="00836057" w14:paraId="0C1426F9" w14:textId="77777777" w:rsidTr="007437A0">
        <w:tc>
          <w:tcPr>
            <w:tcW w:w="1701" w:type="dxa"/>
          </w:tcPr>
          <w:p w14:paraId="01390462" w14:textId="77777777" w:rsidR="00705ED5" w:rsidRPr="00836057" w:rsidRDefault="00705ED5" w:rsidP="00705ED5">
            <w:pPr>
              <w:rPr>
                <w:rFonts w:ascii="Arial" w:hAnsi="Arial" w:cs="Arial"/>
              </w:rPr>
            </w:pPr>
            <w:r w:rsidRPr="00836057">
              <w:rPr>
                <w:rFonts w:ascii="Arial" w:hAnsi="Arial" w:cs="Arial"/>
              </w:rPr>
              <w:t>MOT</w:t>
            </w:r>
          </w:p>
        </w:tc>
        <w:tc>
          <w:tcPr>
            <w:tcW w:w="7363" w:type="dxa"/>
            <w:vAlign w:val="top"/>
          </w:tcPr>
          <w:p w14:paraId="0369C76C" w14:textId="77777777" w:rsidR="00705ED5" w:rsidRPr="00836057" w:rsidRDefault="00705ED5" w:rsidP="00705ED5">
            <w:pPr>
              <w:rPr>
                <w:rFonts w:ascii="Arial" w:hAnsi="Arial" w:cs="Arial"/>
              </w:rPr>
            </w:pPr>
            <w:r w:rsidRPr="00836057">
              <w:rPr>
                <w:rFonts w:ascii="Arial" w:hAnsi="Arial" w:cs="Arial"/>
              </w:rPr>
              <w:t>Ministry of Tourism</w:t>
            </w:r>
          </w:p>
        </w:tc>
      </w:tr>
      <w:tr w:rsidR="00836057" w:rsidRPr="00836057" w14:paraId="7ACA6383" w14:textId="77777777" w:rsidTr="007437A0">
        <w:tc>
          <w:tcPr>
            <w:tcW w:w="1701" w:type="dxa"/>
          </w:tcPr>
          <w:p w14:paraId="7C27C7EC" w14:textId="77777777" w:rsidR="00705ED5" w:rsidRPr="00836057" w:rsidRDefault="00705ED5" w:rsidP="00705ED5">
            <w:pPr>
              <w:rPr>
                <w:rFonts w:ascii="Arial" w:hAnsi="Arial" w:cs="Arial"/>
              </w:rPr>
            </w:pPr>
            <w:r w:rsidRPr="00836057">
              <w:rPr>
                <w:rFonts w:ascii="Arial" w:hAnsi="Arial" w:cs="Arial"/>
              </w:rPr>
              <w:t>M&amp;E</w:t>
            </w:r>
          </w:p>
        </w:tc>
        <w:tc>
          <w:tcPr>
            <w:tcW w:w="7363" w:type="dxa"/>
            <w:vAlign w:val="top"/>
          </w:tcPr>
          <w:p w14:paraId="1D2DA2C7" w14:textId="77777777" w:rsidR="00705ED5" w:rsidRPr="00836057" w:rsidRDefault="00705ED5" w:rsidP="00705ED5">
            <w:pPr>
              <w:rPr>
                <w:rFonts w:ascii="Arial" w:hAnsi="Arial" w:cs="Arial"/>
              </w:rPr>
            </w:pPr>
            <w:r w:rsidRPr="00836057">
              <w:rPr>
                <w:rFonts w:ascii="Arial" w:hAnsi="Arial" w:cs="Arial"/>
              </w:rPr>
              <w:t xml:space="preserve">Monitoring &amp; Evaluation </w:t>
            </w:r>
          </w:p>
        </w:tc>
      </w:tr>
      <w:tr w:rsidR="00836057" w:rsidRPr="00836057" w14:paraId="2739AC97" w14:textId="77777777" w:rsidTr="007437A0">
        <w:tc>
          <w:tcPr>
            <w:tcW w:w="1701" w:type="dxa"/>
          </w:tcPr>
          <w:p w14:paraId="415893C6" w14:textId="77777777" w:rsidR="00705ED5" w:rsidRPr="00836057" w:rsidRDefault="00705ED5" w:rsidP="00705ED5">
            <w:pPr>
              <w:rPr>
                <w:rFonts w:ascii="Arial" w:hAnsi="Arial" w:cs="Arial"/>
              </w:rPr>
            </w:pPr>
            <w:r w:rsidRPr="00836057">
              <w:rPr>
                <w:rFonts w:ascii="Arial" w:hAnsi="Arial" w:cs="Arial"/>
              </w:rPr>
              <w:t>NBSAP</w:t>
            </w:r>
          </w:p>
        </w:tc>
        <w:tc>
          <w:tcPr>
            <w:tcW w:w="7363" w:type="dxa"/>
            <w:vAlign w:val="top"/>
          </w:tcPr>
          <w:p w14:paraId="7E29DE14" w14:textId="77777777" w:rsidR="00705ED5" w:rsidRPr="00836057" w:rsidRDefault="00705ED5" w:rsidP="00705ED5">
            <w:pPr>
              <w:rPr>
                <w:rFonts w:ascii="Arial" w:hAnsi="Arial" w:cs="Arial"/>
              </w:rPr>
            </w:pPr>
            <w:r w:rsidRPr="00836057">
              <w:rPr>
                <w:rFonts w:ascii="Arial" w:hAnsi="Arial" w:cs="Arial"/>
              </w:rPr>
              <w:t>National Biodiversity Strategic Action Plan</w:t>
            </w:r>
          </w:p>
        </w:tc>
      </w:tr>
      <w:tr w:rsidR="00836057" w:rsidRPr="00836057" w14:paraId="3B59CDFD" w14:textId="77777777" w:rsidTr="007437A0">
        <w:tc>
          <w:tcPr>
            <w:tcW w:w="1701" w:type="dxa"/>
          </w:tcPr>
          <w:p w14:paraId="6A9ED221" w14:textId="77777777" w:rsidR="00705ED5" w:rsidRPr="00836057" w:rsidRDefault="00705ED5" w:rsidP="00705ED5">
            <w:pPr>
              <w:rPr>
                <w:rFonts w:ascii="Arial" w:hAnsi="Arial" w:cs="Arial"/>
              </w:rPr>
            </w:pPr>
            <w:r w:rsidRPr="00836057">
              <w:rPr>
                <w:rFonts w:ascii="Arial" w:hAnsi="Arial" w:cs="Arial"/>
              </w:rPr>
              <w:t>NSC</w:t>
            </w:r>
          </w:p>
        </w:tc>
        <w:tc>
          <w:tcPr>
            <w:tcW w:w="7363" w:type="dxa"/>
            <w:vAlign w:val="top"/>
          </w:tcPr>
          <w:p w14:paraId="69F01B72" w14:textId="77777777" w:rsidR="00705ED5" w:rsidRPr="00836057" w:rsidRDefault="00705ED5" w:rsidP="00705ED5">
            <w:pPr>
              <w:rPr>
                <w:rFonts w:ascii="Arial" w:hAnsi="Arial" w:cs="Arial"/>
              </w:rPr>
            </w:pPr>
            <w:r w:rsidRPr="00836057">
              <w:rPr>
                <w:rFonts w:ascii="Arial" w:hAnsi="Arial" w:cs="Arial"/>
              </w:rPr>
              <w:t xml:space="preserve">National Steering Committee </w:t>
            </w:r>
          </w:p>
        </w:tc>
      </w:tr>
      <w:tr w:rsidR="00836057" w:rsidRPr="00836057" w14:paraId="2BBD8587" w14:textId="77777777" w:rsidTr="007437A0">
        <w:tc>
          <w:tcPr>
            <w:tcW w:w="1701" w:type="dxa"/>
          </w:tcPr>
          <w:p w14:paraId="7F403A20" w14:textId="77777777" w:rsidR="00705ED5" w:rsidRPr="00836057" w:rsidRDefault="00705ED5" w:rsidP="00705ED5">
            <w:pPr>
              <w:rPr>
                <w:rFonts w:ascii="Arial" w:hAnsi="Arial" w:cs="Arial"/>
              </w:rPr>
            </w:pPr>
            <w:r w:rsidRPr="00836057">
              <w:rPr>
                <w:rFonts w:ascii="Arial" w:hAnsi="Arial" w:cs="Arial"/>
              </w:rPr>
              <w:t>NSTC</w:t>
            </w:r>
          </w:p>
        </w:tc>
        <w:tc>
          <w:tcPr>
            <w:tcW w:w="7363" w:type="dxa"/>
            <w:vAlign w:val="top"/>
          </w:tcPr>
          <w:p w14:paraId="5E02C7F2" w14:textId="77777777" w:rsidR="00705ED5" w:rsidRPr="00836057" w:rsidRDefault="00705ED5" w:rsidP="00705ED5">
            <w:pPr>
              <w:rPr>
                <w:rFonts w:ascii="Arial" w:hAnsi="Arial" w:cs="Arial"/>
              </w:rPr>
            </w:pPr>
            <w:r w:rsidRPr="00836057">
              <w:rPr>
                <w:rFonts w:ascii="Arial" w:hAnsi="Arial" w:cs="Arial"/>
              </w:rPr>
              <w:t>National Sustainable Tourism Council</w:t>
            </w:r>
          </w:p>
        </w:tc>
      </w:tr>
      <w:tr w:rsidR="00836057" w:rsidRPr="00836057" w14:paraId="00425D3C" w14:textId="77777777" w:rsidTr="007437A0">
        <w:tc>
          <w:tcPr>
            <w:tcW w:w="1701" w:type="dxa"/>
          </w:tcPr>
          <w:p w14:paraId="20B85420" w14:textId="77777777" w:rsidR="00705ED5" w:rsidRPr="00836057" w:rsidRDefault="00705ED5" w:rsidP="00705ED5">
            <w:pPr>
              <w:rPr>
                <w:rFonts w:ascii="Arial" w:hAnsi="Arial" w:cs="Arial"/>
              </w:rPr>
            </w:pPr>
            <w:r w:rsidRPr="00836057">
              <w:rPr>
                <w:rFonts w:ascii="Arial" w:hAnsi="Arial" w:cs="Arial"/>
              </w:rPr>
              <w:t>PIR</w:t>
            </w:r>
          </w:p>
        </w:tc>
        <w:tc>
          <w:tcPr>
            <w:tcW w:w="7363" w:type="dxa"/>
            <w:vAlign w:val="top"/>
          </w:tcPr>
          <w:p w14:paraId="5A801F6C" w14:textId="77777777" w:rsidR="00705ED5" w:rsidRPr="00836057" w:rsidRDefault="00705ED5" w:rsidP="00705ED5">
            <w:pPr>
              <w:rPr>
                <w:rFonts w:ascii="Arial" w:hAnsi="Arial" w:cs="Arial"/>
              </w:rPr>
            </w:pPr>
            <w:r w:rsidRPr="00836057">
              <w:rPr>
                <w:rFonts w:ascii="Arial" w:hAnsi="Arial" w:cs="Arial"/>
              </w:rPr>
              <w:t>Policy and Institutional Review</w:t>
            </w:r>
          </w:p>
        </w:tc>
      </w:tr>
      <w:tr w:rsidR="00836057" w:rsidRPr="00836057" w14:paraId="2DD45CC8" w14:textId="77777777" w:rsidTr="007437A0">
        <w:tc>
          <w:tcPr>
            <w:tcW w:w="1701" w:type="dxa"/>
          </w:tcPr>
          <w:p w14:paraId="0CFF88F6" w14:textId="77777777" w:rsidR="00705ED5" w:rsidRPr="00836057" w:rsidRDefault="00705ED5" w:rsidP="00705ED5">
            <w:pPr>
              <w:rPr>
                <w:rFonts w:ascii="Arial" w:hAnsi="Arial" w:cs="Arial"/>
              </w:rPr>
            </w:pPr>
            <w:r w:rsidRPr="00836057">
              <w:rPr>
                <w:rFonts w:ascii="Arial" w:hAnsi="Arial" w:cs="Arial"/>
              </w:rPr>
              <w:t>PES</w:t>
            </w:r>
          </w:p>
        </w:tc>
        <w:tc>
          <w:tcPr>
            <w:tcW w:w="7363" w:type="dxa"/>
            <w:vAlign w:val="top"/>
          </w:tcPr>
          <w:p w14:paraId="423607C1" w14:textId="77777777" w:rsidR="00705ED5" w:rsidRPr="00836057" w:rsidRDefault="00705ED5" w:rsidP="00705ED5">
            <w:pPr>
              <w:rPr>
                <w:rFonts w:ascii="Arial" w:hAnsi="Arial" w:cs="Arial"/>
              </w:rPr>
            </w:pPr>
            <w:r w:rsidRPr="00836057">
              <w:rPr>
                <w:rFonts w:ascii="Arial" w:hAnsi="Arial" w:cs="Arial"/>
              </w:rPr>
              <w:t>Payment for Ecosystem Services</w:t>
            </w:r>
          </w:p>
        </w:tc>
      </w:tr>
      <w:tr w:rsidR="00836057" w:rsidRPr="00836057" w14:paraId="5302FEAB" w14:textId="77777777" w:rsidTr="007437A0">
        <w:tc>
          <w:tcPr>
            <w:tcW w:w="1701" w:type="dxa"/>
          </w:tcPr>
          <w:p w14:paraId="46F841DE" w14:textId="77777777" w:rsidR="00705ED5" w:rsidRPr="00836057" w:rsidRDefault="00705ED5" w:rsidP="00705ED5">
            <w:pPr>
              <w:rPr>
                <w:rFonts w:ascii="Arial" w:hAnsi="Arial" w:cs="Arial"/>
              </w:rPr>
            </w:pPr>
            <w:r w:rsidRPr="00836057">
              <w:rPr>
                <w:rFonts w:ascii="Arial" w:hAnsi="Arial" w:cs="Arial"/>
              </w:rPr>
              <w:t>PUCSL</w:t>
            </w:r>
          </w:p>
        </w:tc>
        <w:tc>
          <w:tcPr>
            <w:tcW w:w="7363" w:type="dxa"/>
            <w:vAlign w:val="top"/>
          </w:tcPr>
          <w:p w14:paraId="3D03B9FD" w14:textId="77777777" w:rsidR="00705ED5" w:rsidRPr="00836057" w:rsidRDefault="00705ED5" w:rsidP="00705ED5">
            <w:pPr>
              <w:rPr>
                <w:rFonts w:ascii="Arial" w:hAnsi="Arial" w:cs="Arial"/>
              </w:rPr>
            </w:pPr>
            <w:r w:rsidRPr="00836057">
              <w:rPr>
                <w:rFonts w:ascii="Arial" w:hAnsi="Arial" w:cs="Arial"/>
              </w:rPr>
              <w:t>Public Utilities Commission of Sri Lanka</w:t>
            </w:r>
          </w:p>
        </w:tc>
      </w:tr>
      <w:tr w:rsidR="00836057" w:rsidRPr="00836057" w14:paraId="525ED75E" w14:textId="77777777" w:rsidTr="007437A0">
        <w:tc>
          <w:tcPr>
            <w:tcW w:w="1701" w:type="dxa"/>
          </w:tcPr>
          <w:p w14:paraId="34F0C535" w14:textId="77777777" w:rsidR="00705ED5" w:rsidRPr="00836057" w:rsidRDefault="00705ED5" w:rsidP="00705ED5">
            <w:pPr>
              <w:rPr>
                <w:rFonts w:ascii="Arial" w:hAnsi="Arial" w:cs="Arial"/>
              </w:rPr>
            </w:pPr>
            <w:r w:rsidRPr="00836057">
              <w:rPr>
                <w:rFonts w:ascii="Arial" w:hAnsi="Arial" w:cs="Arial"/>
              </w:rPr>
              <w:t>TNC</w:t>
            </w:r>
          </w:p>
        </w:tc>
        <w:tc>
          <w:tcPr>
            <w:tcW w:w="7363" w:type="dxa"/>
            <w:vAlign w:val="top"/>
          </w:tcPr>
          <w:p w14:paraId="13CA48FD" w14:textId="77777777" w:rsidR="00705ED5" w:rsidRPr="00836057" w:rsidRDefault="00705ED5" w:rsidP="00705ED5">
            <w:pPr>
              <w:rPr>
                <w:rFonts w:ascii="Arial" w:hAnsi="Arial" w:cs="Arial"/>
              </w:rPr>
            </w:pPr>
            <w:r w:rsidRPr="00836057">
              <w:rPr>
                <w:rFonts w:ascii="Arial" w:hAnsi="Arial" w:cs="Arial"/>
              </w:rPr>
              <w:t xml:space="preserve">The Nature Conservancy </w:t>
            </w:r>
          </w:p>
        </w:tc>
      </w:tr>
      <w:tr w:rsidR="00836057" w:rsidRPr="00836057" w14:paraId="68609F32" w14:textId="77777777" w:rsidTr="007437A0">
        <w:tc>
          <w:tcPr>
            <w:tcW w:w="1701" w:type="dxa"/>
          </w:tcPr>
          <w:p w14:paraId="1B79199A" w14:textId="77777777" w:rsidR="00705ED5" w:rsidRPr="00836057" w:rsidRDefault="00705ED5" w:rsidP="00705ED5">
            <w:pPr>
              <w:rPr>
                <w:rFonts w:ascii="Arial" w:hAnsi="Arial" w:cs="Arial"/>
              </w:rPr>
            </w:pPr>
            <w:r w:rsidRPr="00836057">
              <w:rPr>
                <w:rFonts w:ascii="Arial" w:hAnsi="Arial" w:cs="Arial"/>
              </w:rPr>
              <w:t>ToC</w:t>
            </w:r>
          </w:p>
        </w:tc>
        <w:tc>
          <w:tcPr>
            <w:tcW w:w="7363" w:type="dxa"/>
            <w:vAlign w:val="top"/>
          </w:tcPr>
          <w:p w14:paraId="0FD7E45E" w14:textId="77777777" w:rsidR="00705ED5" w:rsidRPr="00836057" w:rsidRDefault="00705ED5" w:rsidP="00705ED5">
            <w:pPr>
              <w:rPr>
                <w:rFonts w:ascii="Arial" w:hAnsi="Arial" w:cs="Arial"/>
              </w:rPr>
            </w:pPr>
            <w:r w:rsidRPr="00836057">
              <w:rPr>
                <w:rFonts w:ascii="Arial" w:hAnsi="Arial" w:cs="Arial"/>
              </w:rPr>
              <w:t>Theory of Change</w:t>
            </w:r>
          </w:p>
        </w:tc>
      </w:tr>
      <w:tr w:rsidR="00836057" w:rsidRPr="00836057" w14:paraId="0B57E3FD" w14:textId="77777777" w:rsidTr="007437A0">
        <w:tc>
          <w:tcPr>
            <w:tcW w:w="1701" w:type="dxa"/>
          </w:tcPr>
          <w:p w14:paraId="5DC83214" w14:textId="77777777" w:rsidR="00705ED5" w:rsidRPr="00836057" w:rsidRDefault="00705ED5" w:rsidP="00705ED5">
            <w:pPr>
              <w:rPr>
                <w:rFonts w:ascii="Arial" w:hAnsi="Arial" w:cs="Arial"/>
              </w:rPr>
            </w:pPr>
            <w:r w:rsidRPr="00836057">
              <w:rPr>
                <w:rFonts w:ascii="Arial" w:hAnsi="Arial" w:cs="Arial"/>
              </w:rPr>
              <w:t>SESP</w:t>
            </w:r>
          </w:p>
        </w:tc>
        <w:tc>
          <w:tcPr>
            <w:tcW w:w="7363" w:type="dxa"/>
            <w:vAlign w:val="top"/>
          </w:tcPr>
          <w:p w14:paraId="64361F33" w14:textId="77777777" w:rsidR="00705ED5" w:rsidRPr="00836057" w:rsidRDefault="00705ED5" w:rsidP="00705ED5">
            <w:pPr>
              <w:rPr>
                <w:rFonts w:ascii="Arial" w:hAnsi="Arial" w:cs="Arial"/>
              </w:rPr>
            </w:pPr>
            <w:r w:rsidRPr="00836057">
              <w:rPr>
                <w:rFonts w:ascii="Arial" w:hAnsi="Arial" w:cs="Arial"/>
              </w:rPr>
              <w:t>Social and Environmental Screening Procedure</w:t>
            </w:r>
          </w:p>
        </w:tc>
      </w:tr>
      <w:tr w:rsidR="00836057" w:rsidRPr="00836057" w14:paraId="5A28301D" w14:textId="77777777" w:rsidTr="007437A0">
        <w:tc>
          <w:tcPr>
            <w:tcW w:w="1701" w:type="dxa"/>
          </w:tcPr>
          <w:p w14:paraId="45D20912" w14:textId="77777777" w:rsidR="00705ED5" w:rsidRPr="00836057" w:rsidRDefault="00705ED5" w:rsidP="00705ED5">
            <w:pPr>
              <w:rPr>
                <w:rFonts w:ascii="Arial" w:hAnsi="Arial" w:cs="Arial"/>
              </w:rPr>
            </w:pPr>
            <w:r w:rsidRPr="00836057">
              <w:rPr>
                <w:rFonts w:ascii="Arial" w:hAnsi="Arial" w:cs="Arial"/>
              </w:rPr>
              <w:t>SLAITO</w:t>
            </w:r>
          </w:p>
        </w:tc>
        <w:tc>
          <w:tcPr>
            <w:tcW w:w="7363" w:type="dxa"/>
            <w:vAlign w:val="top"/>
          </w:tcPr>
          <w:p w14:paraId="25B2DF2B" w14:textId="77777777" w:rsidR="00705ED5" w:rsidRPr="00836057" w:rsidRDefault="00705ED5" w:rsidP="00705ED5">
            <w:pPr>
              <w:rPr>
                <w:rFonts w:ascii="Arial" w:hAnsi="Arial" w:cs="Arial"/>
              </w:rPr>
            </w:pPr>
            <w:r w:rsidRPr="00836057">
              <w:rPr>
                <w:rFonts w:ascii="Arial" w:hAnsi="Arial" w:cs="Arial"/>
              </w:rPr>
              <w:t xml:space="preserve">Sri Lanka Association of Inbound Tour Operators </w:t>
            </w:r>
          </w:p>
        </w:tc>
      </w:tr>
      <w:tr w:rsidR="00836057" w:rsidRPr="00836057" w14:paraId="11CA11CA" w14:textId="77777777" w:rsidTr="007437A0">
        <w:tc>
          <w:tcPr>
            <w:tcW w:w="1701" w:type="dxa"/>
          </w:tcPr>
          <w:p w14:paraId="52CAAAEA" w14:textId="77777777" w:rsidR="00705ED5" w:rsidRPr="00836057" w:rsidRDefault="00705ED5" w:rsidP="00705ED5">
            <w:pPr>
              <w:rPr>
                <w:rFonts w:ascii="Arial" w:hAnsi="Arial" w:cs="Arial"/>
              </w:rPr>
            </w:pPr>
            <w:r w:rsidRPr="00836057">
              <w:rPr>
                <w:rFonts w:ascii="Arial" w:hAnsi="Arial" w:cs="Arial"/>
              </w:rPr>
              <w:t>SLBA</w:t>
            </w:r>
          </w:p>
        </w:tc>
        <w:tc>
          <w:tcPr>
            <w:tcW w:w="7363" w:type="dxa"/>
            <w:vAlign w:val="top"/>
          </w:tcPr>
          <w:p w14:paraId="440BBFCE" w14:textId="77777777" w:rsidR="00705ED5" w:rsidRPr="00836057" w:rsidRDefault="00705ED5" w:rsidP="00705ED5">
            <w:pPr>
              <w:rPr>
                <w:rFonts w:ascii="Arial" w:hAnsi="Arial" w:cs="Arial"/>
              </w:rPr>
            </w:pPr>
            <w:r w:rsidRPr="00836057">
              <w:rPr>
                <w:rFonts w:ascii="Arial" w:hAnsi="Arial" w:cs="Arial"/>
              </w:rPr>
              <w:t xml:space="preserve">Sri Lanka Banks’ Association </w:t>
            </w:r>
          </w:p>
        </w:tc>
      </w:tr>
      <w:tr w:rsidR="00836057" w:rsidRPr="00836057" w14:paraId="4CFC9337" w14:textId="77777777" w:rsidTr="007437A0">
        <w:tc>
          <w:tcPr>
            <w:tcW w:w="1701" w:type="dxa"/>
          </w:tcPr>
          <w:p w14:paraId="10191E98" w14:textId="77777777" w:rsidR="00705ED5" w:rsidRPr="00836057" w:rsidRDefault="00705ED5" w:rsidP="00705ED5">
            <w:pPr>
              <w:rPr>
                <w:rFonts w:ascii="Arial" w:hAnsi="Arial" w:cs="Arial"/>
              </w:rPr>
            </w:pPr>
            <w:r w:rsidRPr="00836057">
              <w:rPr>
                <w:rFonts w:ascii="Arial" w:hAnsi="Arial" w:cs="Arial"/>
              </w:rPr>
              <w:t>SLTDA</w:t>
            </w:r>
          </w:p>
        </w:tc>
        <w:tc>
          <w:tcPr>
            <w:tcW w:w="7363" w:type="dxa"/>
            <w:vAlign w:val="top"/>
          </w:tcPr>
          <w:p w14:paraId="2EB76724" w14:textId="77777777" w:rsidR="00705ED5" w:rsidRPr="00836057" w:rsidRDefault="00705ED5" w:rsidP="00705ED5">
            <w:pPr>
              <w:rPr>
                <w:rFonts w:ascii="Arial" w:hAnsi="Arial" w:cs="Arial"/>
              </w:rPr>
            </w:pPr>
            <w:r w:rsidRPr="00836057">
              <w:rPr>
                <w:rFonts w:ascii="Arial" w:hAnsi="Arial" w:cs="Arial"/>
              </w:rPr>
              <w:t xml:space="preserve">Sri Lanka Tourism Development Authority </w:t>
            </w:r>
          </w:p>
        </w:tc>
      </w:tr>
      <w:tr w:rsidR="00836057" w:rsidRPr="00836057" w14:paraId="653A37C0" w14:textId="77777777" w:rsidTr="007437A0">
        <w:tc>
          <w:tcPr>
            <w:tcW w:w="1701" w:type="dxa"/>
          </w:tcPr>
          <w:p w14:paraId="10A8753B" w14:textId="77777777" w:rsidR="00705ED5" w:rsidRPr="00836057" w:rsidRDefault="00705ED5" w:rsidP="00705ED5">
            <w:pPr>
              <w:rPr>
                <w:rFonts w:ascii="Arial" w:hAnsi="Arial" w:cs="Arial"/>
              </w:rPr>
            </w:pPr>
            <w:r w:rsidRPr="00836057">
              <w:rPr>
                <w:rFonts w:ascii="Arial" w:hAnsi="Arial" w:cs="Arial"/>
              </w:rPr>
              <w:t>SLTPB</w:t>
            </w:r>
          </w:p>
        </w:tc>
        <w:tc>
          <w:tcPr>
            <w:tcW w:w="7363" w:type="dxa"/>
            <w:vAlign w:val="top"/>
          </w:tcPr>
          <w:p w14:paraId="29A62084" w14:textId="77777777" w:rsidR="00705ED5" w:rsidRPr="00836057" w:rsidRDefault="00705ED5" w:rsidP="00705ED5">
            <w:pPr>
              <w:rPr>
                <w:rFonts w:ascii="Arial" w:hAnsi="Arial" w:cs="Arial"/>
              </w:rPr>
            </w:pPr>
            <w:r w:rsidRPr="00836057">
              <w:rPr>
                <w:rFonts w:ascii="Arial" w:hAnsi="Arial" w:cs="Arial"/>
              </w:rPr>
              <w:t>Sri Lanka Tourism Promotion Bureau</w:t>
            </w:r>
          </w:p>
        </w:tc>
      </w:tr>
      <w:tr w:rsidR="00836057" w:rsidRPr="00836057" w14:paraId="58162165" w14:textId="77777777" w:rsidTr="007437A0">
        <w:tc>
          <w:tcPr>
            <w:tcW w:w="1701" w:type="dxa"/>
          </w:tcPr>
          <w:p w14:paraId="0579ABC0" w14:textId="77777777" w:rsidR="00705ED5" w:rsidRPr="00836057" w:rsidRDefault="00705ED5" w:rsidP="00705ED5">
            <w:pPr>
              <w:rPr>
                <w:rFonts w:ascii="Arial" w:hAnsi="Arial" w:cs="Arial"/>
              </w:rPr>
            </w:pPr>
            <w:r w:rsidRPr="00836057">
              <w:rPr>
                <w:rFonts w:ascii="Arial" w:hAnsi="Arial" w:cs="Arial"/>
              </w:rPr>
              <w:t>SBI</w:t>
            </w:r>
          </w:p>
        </w:tc>
        <w:tc>
          <w:tcPr>
            <w:tcW w:w="7363" w:type="dxa"/>
            <w:vAlign w:val="top"/>
          </w:tcPr>
          <w:p w14:paraId="27BEA6EA" w14:textId="77777777" w:rsidR="00705ED5" w:rsidRPr="00836057" w:rsidRDefault="00705ED5" w:rsidP="00705ED5">
            <w:pPr>
              <w:rPr>
                <w:rFonts w:ascii="Arial" w:hAnsi="Arial" w:cs="Arial"/>
              </w:rPr>
            </w:pPr>
            <w:r w:rsidRPr="00836057">
              <w:rPr>
                <w:rFonts w:ascii="Arial" w:hAnsi="Arial" w:cs="Arial"/>
              </w:rPr>
              <w:t xml:space="preserve">Sustainable Banking Initiative </w:t>
            </w:r>
          </w:p>
        </w:tc>
      </w:tr>
      <w:tr w:rsidR="00836057" w:rsidRPr="00836057" w14:paraId="6992D05F" w14:textId="77777777" w:rsidTr="007437A0">
        <w:tc>
          <w:tcPr>
            <w:tcW w:w="1701" w:type="dxa"/>
          </w:tcPr>
          <w:p w14:paraId="640BF6FB" w14:textId="77777777" w:rsidR="00705ED5" w:rsidRPr="00836057" w:rsidRDefault="00705ED5" w:rsidP="00705ED5">
            <w:pPr>
              <w:rPr>
                <w:rFonts w:ascii="Arial" w:hAnsi="Arial" w:cs="Arial"/>
              </w:rPr>
            </w:pPr>
            <w:r w:rsidRPr="00836057">
              <w:rPr>
                <w:rFonts w:ascii="Arial" w:hAnsi="Arial" w:cs="Arial"/>
              </w:rPr>
              <w:t>SEA</w:t>
            </w:r>
          </w:p>
        </w:tc>
        <w:tc>
          <w:tcPr>
            <w:tcW w:w="7363" w:type="dxa"/>
            <w:vAlign w:val="top"/>
          </w:tcPr>
          <w:p w14:paraId="3A0EEC7A" w14:textId="77777777" w:rsidR="00705ED5" w:rsidRPr="00836057" w:rsidRDefault="00705ED5" w:rsidP="00705ED5">
            <w:pPr>
              <w:rPr>
                <w:rFonts w:ascii="Arial" w:hAnsi="Arial" w:cs="Arial"/>
              </w:rPr>
            </w:pPr>
            <w:r w:rsidRPr="00836057">
              <w:rPr>
                <w:rFonts w:ascii="Arial" w:hAnsi="Arial" w:cs="Arial"/>
              </w:rPr>
              <w:t>Sustainable Energy Authority</w:t>
            </w:r>
          </w:p>
        </w:tc>
      </w:tr>
      <w:tr w:rsidR="00836057" w:rsidRPr="00836057" w14:paraId="4C8CF517" w14:textId="77777777" w:rsidTr="007437A0">
        <w:tc>
          <w:tcPr>
            <w:tcW w:w="1701" w:type="dxa"/>
          </w:tcPr>
          <w:p w14:paraId="4050B45D" w14:textId="77777777" w:rsidR="00705ED5" w:rsidRPr="00836057" w:rsidRDefault="00705ED5" w:rsidP="00705ED5">
            <w:pPr>
              <w:rPr>
                <w:rFonts w:ascii="Arial" w:hAnsi="Arial" w:cs="Arial"/>
              </w:rPr>
            </w:pPr>
            <w:r w:rsidRPr="00836057">
              <w:rPr>
                <w:rFonts w:ascii="Arial" w:hAnsi="Arial" w:cs="Arial"/>
              </w:rPr>
              <w:t>STU</w:t>
            </w:r>
          </w:p>
        </w:tc>
        <w:tc>
          <w:tcPr>
            <w:tcW w:w="7363" w:type="dxa"/>
            <w:vAlign w:val="top"/>
          </w:tcPr>
          <w:p w14:paraId="7324242E" w14:textId="77777777" w:rsidR="00705ED5" w:rsidRPr="00836057" w:rsidRDefault="00705ED5" w:rsidP="00705ED5">
            <w:pPr>
              <w:rPr>
                <w:rFonts w:ascii="Arial" w:hAnsi="Arial" w:cs="Arial"/>
              </w:rPr>
            </w:pPr>
            <w:r w:rsidRPr="00836057">
              <w:rPr>
                <w:rFonts w:ascii="Arial" w:hAnsi="Arial" w:cs="Arial"/>
              </w:rPr>
              <w:t>Sustainable Tourism Unit</w:t>
            </w:r>
          </w:p>
        </w:tc>
      </w:tr>
      <w:tr w:rsidR="00836057" w:rsidRPr="00836057" w14:paraId="700EEDD4" w14:textId="77777777" w:rsidTr="007437A0">
        <w:tc>
          <w:tcPr>
            <w:tcW w:w="1701" w:type="dxa"/>
          </w:tcPr>
          <w:p w14:paraId="56A36146" w14:textId="77777777" w:rsidR="00705ED5" w:rsidRPr="00836057" w:rsidRDefault="00705ED5" w:rsidP="00705ED5">
            <w:pPr>
              <w:rPr>
                <w:rFonts w:ascii="Arial" w:hAnsi="Arial" w:cs="Arial"/>
              </w:rPr>
            </w:pPr>
            <w:r w:rsidRPr="00836057">
              <w:rPr>
                <w:rFonts w:ascii="Arial" w:hAnsi="Arial" w:cs="Arial"/>
              </w:rPr>
              <w:lastRenderedPageBreak/>
              <w:t>UNDP</w:t>
            </w:r>
          </w:p>
        </w:tc>
        <w:tc>
          <w:tcPr>
            <w:tcW w:w="7363" w:type="dxa"/>
            <w:vAlign w:val="top"/>
          </w:tcPr>
          <w:p w14:paraId="54D7A62D" w14:textId="77777777" w:rsidR="00705ED5" w:rsidRPr="00836057" w:rsidRDefault="00705ED5" w:rsidP="00705ED5">
            <w:pPr>
              <w:rPr>
                <w:rFonts w:ascii="Arial" w:hAnsi="Arial" w:cs="Arial"/>
              </w:rPr>
            </w:pPr>
            <w:r w:rsidRPr="00836057">
              <w:rPr>
                <w:rFonts w:ascii="Arial" w:hAnsi="Arial" w:cs="Arial"/>
              </w:rPr>
              <w:t>United Nations Development Programme</w:t>
            </w:r>
          </w:p>
        </w:tc>
      </w:tr>
      <w:tr w:rsidR="00836057" w:rsidRPr="00836057" w14:paraId="74452F38" w14:textId="77777777" w:rsidTr="007437A0">
        <w:tc>
          <w:tcPr>
            <w:tcW w:w="1701" w:type="dxa"/>
          </w:tcPr>
          <w:p w14:paraId="07C6C3EC" w14:textId="77777777" w:rsidR="00705ED5" w:rsidRPr="00836057" w:rsidRDefault="00705ED5" w:rsidP="00705ED5">
            <w:pPr>
              <w:rPr>
                <w:rFonts w:ascii="Arial" w:hAnsi="Arial" w:cs="Arial"/>
              </w:rPr>
            </w:pPr>
            <w:r w:rsidRPr="00836057">
              <w:rPr>
                <w:rFonts w:ascii="Arial" w:hAnsi="Arial" w:cs="Arial"/>
              </w:rPr>
              <w:t>UNSDF</w:t>
            </w:r>
          </w:p>
        </w:tc>
        <w:tc>
          <w:tcPr>
            <w:tcW w:w="7363" w:type="dxa"/>
            <w:vAlign w:val="top"/>
          </w:tcPr>
          <w:p w14:paraId="6F56E968" w14:textId="77777777" w:rsidR="00705ED5" w:rsidRPr="00836057" w:rsidRDefault="00705ED5" w:rsidP="00705ED5">
            <w:pPr>
              <w:rPr>
                <w:rFonts w:ascii="Arial" w:hAnsi="Arial" w:cs="Arial"/>
              </w:rPr>
            </w:pPr>
            <w:r w:rsidRPr="00836057">
              <w:rPr>
                <w:rFonts w:ascii="Arial" w:hAnsi="Arial" w:cs="Arial"/>
              </w:rPr>
              <w:t>United Nations Sustainable Development Framework</w:t>
            </w:r>
          </w:p>
        </w:tc>
      </w:tr>
      <w:tr w:rsidR="00836057" w:rsidRPr="00836057" w14:paraId="7612C656" w14:textId="77777777" w:rsidTr="007437A0">
        <w:tc>
          <w:tcPr>
            <w:tcW w:w="1701" w:type="dxa"/>
          </w:tcPr>
          <w:p w14:paraId="1D315BAD" w14:textId="77777777" w:rsidR="00705ED5" w:rsidRPr="00836057" w:rsidRDefault="00705ED5" w:rsidP="00705ED5">
            <w:pPr>
              <w:rPr>
                <w:rFonts w:ascii="Arial" w:hAnsi="Arial" w:cs="Arial"/>
              </w:rPr>
            </w:pPr>
            <w:r w:rsidRPr="00836057">
              <w:rPr>
                <w:rFonts w:ascii="Arial" w:hAnsi="Arial" w:cs="Arial"/>
              </w:rPr>
              <w:t>USAID</w:t>
            </w:r>
          </w:p>
        </w:tc>
        <w:tc>
          <w:tcPr>
            <w:tcW w:w="7363" w:type="dxa"/>
            <w:vAlign w:val="top"/>
          </w:tcPr>
          <w:p w14:paraId="0996B7B8" w14:textId="77777777" w:rsidR="00705ED5" w:rsidRPr="00836057" w:rsidRDefault="00705ED5" w:rsidP="00705ED5">
            <w:pPr>
              <w:rPr>
                <w:rFonts w:ascii="Arial" w:hAnsi="Arial" w:cs="Arial"/>
              </w:rPr>
            </w:pPr>
            <w:r w:rsidRPr="00836057">
              <w:rPr>
                <w:rFonts w:ascii="Arial" w:hAnsi="Arial" w:cs="Arial"/>
              </w:rPr>
              <w:t xml:space="preserve">United States Agency for International Development </w:t>
            </w:r>
          </w:p>
        </w:tc>
      </w:tr>
    </w:tbl>
    <w:p w14:paraId="35EE256E" w14:textId="494FCFCC" w:rsidR="00705ED5" w:rsidRPr="00836057" w:rsidRDefault="00705ED5" w:rsidP="00705ED5">
      <w:pPr>
        <w:pStyle w:val="Heading1"/>
        <w:numPr>
          <w:ilvl w:val="0"/>
          <w:numId w:val="0"/>
        </w:numPr>
        <w:tabs>
          <w:tab w:val="left" w:pos="3670"/>
        </w:tabs>
        <w:rPr>
          <w:color w:val="auto"/>
        </w:rPr>
      </w:pPr>
      <w:r w:rsidRPr="00836057">
        <w:rPr>
          <w:rFonts w:ascii="Helvetica" w:hAnsi="Helvetica" w:cs="ArialMT"/>
          <w:bCs w:val="0"/>
          <w:color w:val="auto"/>
          <w:kern w:val="0"/>
          <w:sz w:val="22"/>
          <w:szCs w:val="22"/>
        </w:rPr>
        <w:br w:type="page"/>
      </w:r>
    </w:p>
    <w:p w14:paraId="1CC86058" w14:textId="36CEDE9B" w:rsidR="0017293C" w:rsidRPr="00836057" w:rsidRDefault="00811D16" w:rsidP="0066562F">
      <w:pPr>
        <w:pStyle w:val="Heading1"/>
        <w:numPr>
          <w:ilvl w:val="0"/>
          <w:numId w:val="0"/>
        </w:numPr>
        <w:rPr>
          <w:color w:val="auto"/>
        </w:rPr>
      </w:pPr>
      <w:bookmarkStart w:id="12" w:name="_Toc339531581"/>
      <w:bookmarkStart w:id="13" w:name="_Toc340564868"/>
      <w:bookmarkStart w:id="14" w:name="_Toc203041850"/>
      <w:r w:rsidRPr="00836057">
        <w:rPr>
          <w:color w:val="auto"/>
        </w:rPr>
        <w:lastRenderedPageBreak/>
        <w:t xml:space="preserve">Executive </w:t>
      </w:r>
      <w:r w:rsidR="00A92EB1" w:rsidRPr="00836057">
        <w:rPr>
          <w:color w:val="auto"/>
        </w:rPr>
        <w:t>s</w:t>
      </w:r>
      <w:r w:rsidRPr="00836057">
        <w:rPr>
          <w:color w:val="auto"/>
        </w:rPr>
        <w:t>ummary</w:t>
      </w:r>
      <w:bookmarkEnd w:id="4"/>
      <w:bookmarkEnd w:id="5"/>
      <w:bookmarkEnd w:id="6"/>
      <w:bookmarkEnd w:id="7"/>
      <w:bookmarkEnd w:id="8"/>
      <w:bookmarkEnd w:id="9"/>
      <w:bookmarkEnd w:id="12"/>
      <w:bookmarkEnd w:id="13"/>
      <w:bookmarkEnd w:id="14"/>
    </w:p>
    <w:p w14:paraId="68BC9DE9" w14:textId="0388581F" w:rsidR="003250FD" w:rsidRPr="00836057" w:rsidRDefault="00642BF0" w:rsidP="000F2AA2">
      <w:pPr>
        <w:pStyle w:val="Heading2"/>
        <w:numPr>
          <w:ilvl w:val="0"/>
          <w:numId w:val="0"/>
        </w:numPr>
        <w:ind w:left="709" w:hanging="709"/>
      </w:pPr>
      <w:bookmarkStart w:id="15" w:name="_Toc203041851"/>
      <w:r w:rsidRPr="00836057">
        <w:t>Progress toward targeted result</w:t>
      </w:r>
      <w:r w:rsidR="00A64AD4" w:rsidRPr="00836057">
        <w:t>s</w:t>
      </w:r>
      <w:bookmarkEnd w:id="15"/>
    </w:p>
    <w:p w14:paraId="4080E004" w14:textId="7DDC4BAE" w:rsidR="00972C3E" w:rsidRPr="00836057" w:rsidRDefault="00972C3E" w:rsidP="000F2AA2">
      <w:pPr>
        <w:pStyle w:val="BodyText"/>
        <w:keepNext/>
        <w:spacing w:after="0"/>
        <w:rPr>
          <w:sz w:val="28"/>
          <w:szCs w:val="28"/>
        </w:rPr>
      </w:pPr>
      <w:bookmarkStart w:id="16" w:name="_Hlk97656424"/>
      <w:r w:rsidRPr="00836057">
        <w:rPr>
          <w:sz w:val="28"/>
          <w:szCs w:val="28"/>
        </w:rPr>
        <w:t>Validated BFP</w:t>
      </w:r>
      <w:r w:rsidR="00870BE2" w:rsidRPr="00836057">
        <w:rPr>
          <w:sz w:val="28"/>
          <w:szCs w:val="28"/>
        </w:rPr>
        <w:t xml:space="preserve"> </w:t>
      </w:r>
      <w:r w:rsidR="00EE59E2" w:rsidRPr="00836057">
        <w:rPr>
          <w:sz w:val="28"/>
          <w:szCs w:val="28"/>
        </w:rPr>
        <w:t>(following the validation of a PIR, BER, and FNA)</w:t>
      </w:r>
    </w:p>
    <w:p w14:paraId="4ADD5DB4" w14:textId="52D885C5" w:rsidR="0068645D" w:rsidRPr="00836057" w:rsidRDefault="0055274E" w:rsidP="004D11FB">
      <w:pPr>
        <w:pStyle w:val="BodyText"/>
      </w:pPr>
      <w:bookmarkStart w:id="17" w:name="_Hlk97656650"/>
      <w:r w:rsidRPr="00836057">
        <w:t>Sri Lanka Biodiversity Finance Plan was adopted by the government in April 2019</w:t>
      </w:r>
    </w:p>
    <w:p w14:paraId="6816918F" w14:textId="053546FE" w:rsidR="0055274E" w:rsidRPr="00836057" w:rsidRDefault="0055274E" w:rsidP="0055274E">
      <w:pPr>
        <w:pStyle w:val="BodyText"/>
        <w:jc w:val="both"/>
      </w:pPr>
      <w:bookmarkStart w:id="18" w:name="_Hlk100567318"/>
      <w:r w:rsidRPr="00836057">
        <w:t xml:space="preserve">Sri Lanka BIOFIN project was initiated in 2018 with Phase I funding and is currently (2020 </w:t>
      </w:r>
      <w:r w:rsidR="0039423C" w:rsidRPr="00836057">
        <w:t>onwards) in</w:t>
      </w:r>
      <w:r w:rsidRPr="00836057">
        <w:t xml:space="preserve"> the Phase II/Phase II Extended-funded implementation stage of its financial solutions. Three finance solutions selected from the Biodiversity Finance Plan have been implemented since 2019</w:t>
      </w:r>
      <w:r w:rsidR="00FF65BE">
        <w:t xml:space="preserve"> and another one solution was initiated in 2023</w:t>
      </w:r>
      <w:r w:rsidRPr="00836057">
        <w:t xml:space="preserve">. Following are the key results of the </w:t>
      </w:r>
      <w:r w:rsidR="0068359B">
        <w:t>four</w:t>
      </w:r>
      <w:r w:rsidR="0068359B" w:rsidRPr="00836057">
        <w:t xml:space="preserve"> </w:t>
      </w:r>
      <w:r w:rsidRPr="00836057">
        <w:t xml:space="preserve">finance solutions achieved by the end of </w:t>
      </w:r>
      <w:r w:rsidR="00FF65BE">
        <w:t>June</w:t>
      </w:r>
      <w:r w:rsidRPr="00836057">
        <w:t xml:space="preserve"> 202</w:t>
      </w:r>
      <w:r w:rsidR="00FF65BE">
        <w:t>5</w:t>
      </w:r>
      <w:r w:rsidRPr="00836057">
        <w:t>.</w:t>
      </w:r>
    </w:p>
    <w:p w14:paraId="4DFE6DA8" w14:textId="0615DD8C" w:rsidR="00BA20D4" w:rsidRPr="005A434B" w:rsidRDefault="0055274E" w:rsidP="00BA20D4">
      <w:pPr>
        <w:pStyle w:val="BodyText"/>
      </w:pPr>
      <w:bookmarkStart w:id="19" w:name="_Hlk112762400"/>
      <w:r w:rsidRPr="00BA20D4">
        <w:rPr>
          <w:b/>
          <w:bCs/>
        </w:rPr>
        <w:t xml:space="preserve">FS 1 – </w:t>
      </w:r>
      <w:bookmarkEnd w:id="19"/>
      <w:r w:rsidRPr="00BA20D4">
        <w:rPr>
          <w:b/>
          <w:bCs/>
        </w:rPr>
        <w:t>Supporting the establishment of National Sustainable Tourism Certification Scheme for Sri Lanka:</w:t>
      </w:r>
      <w:r w:rsidRPr="00BA20D4">
        <w:t xml:space="preserve"> (estimated finance outcome: </w:t>
      </w:r>
      <w:r w:rsidRPr="005A434B">
        <w:t xml:space="preserve">USD </w:t>
      </w:r>
      <w:r w:rsidR="00BA20D4" w:rsidRPr="005A434B">
        <w:rPr>
          <w:rFonts w:ascii="Calibri" w:hAnsi="Calibri" w:cs="Calibri"/>
          <w:color w:val="000000"/>
        </w:rPr>
        <w:t>4.026</w:t>
      </w:r>
      <w:r w:rsidR="00BA20D4" w:rsidRPr="005A434B">
        <w:t xml:space="preserve"> million by 2024) </w:t>
      </w:r>
    </w:p>
    <w:tbl>
      <w:tblPr>
        <w:tblW w:w="1360" w:type="dxa"/>
        <w:tblCellMar>
          <w:left w:w="0" w:type="dxa"/>
          <w:right w:w="0" w:type="dxa"/>
        </w:tblCellMar>
        <w:tblLook w:val="04A0" w:firstRow="1" w:lastRow="0" w:firstColumn="1" w:lastColumn="0" w:noHBand="0" w:noVBand="1"/>
      </w:tblPr>
      <w:tblGrid>
        <w:gridCol w:w="1360"/>
      </w:tblGrid>
      <w:tr w:rsidR="004A4F40" w:rsidRPr="005A434B" w14:paraId="7B89289B" w14:textId="77777777" w:rsidTr="004A4F40">
        <w:trPr>
          <w:trHeight w:val="288"/>
        </w:trPr>
        <w:tc>
          <w:tcPr>
            <w:tcW w:w="1360" w:type="dxa"/>
            <w:tcBorders>
              <w:top w:val="nil"/>
              <w:left w:val="nil"/>
              <w:bottom w:val="nil"/>
              <w:right w:val="nil"/>
            </w:tcBorders>
            <w:shd w:val="clear" w:color="auto" w:fill="auto"/>
            <w:noWrap/>
            <w:tcMar>
              <w:top w:w="15" w:type="dxa"/>
              <w:left w:w="15" w:type="dxa"/>
              <w:bottom w:w="0" w:type="dxa"/>
              <w:right w:w="15" w:type="dxa"/>
            </w:tcMar>
            <w:vAlign w:val="bottom"/>
            <w:hideMark/>
          </w:tcPr>
          <w:p w14:paraId="0758FA5B" w14:textId="27774D54" w:rsidR="004A4F40" w:rsidRPr="005A434B" w:rsidRDefault="004A4F40">
            <w:pPr>
              <w:autoSpaceDE/>
              <w:autoSpaceDN/>
              <w:adjustRightInd/>
              <w:spacing w:after="0" w:line="240" w:lineRule="auto"/>
              <w:rPr>
                <w:rFonts w:ascii="Calibri" w:hAnsi="Calibri" w:cs="Calibri"/>
                <w:color w:val="000000"/>
                <w:lang w:bidi="si-LK"/>
              </w:rPr>
            </w:pPr>
          </w:p>
        </w:tc>
      </w:tr>
    </w:tbl>
    <w:p w14:paraId="21E1B90B" w14:textId="16246B62" w:rsidR="0055274E" w:rsidRPr="005A434B" w:rsidRDefault="0055274E" w:rsidP="0055274E">
      <w:pPr>
        <w:pStyle w:val="BodyText"/>
        <w:rPr>
          <w:highlight w:val="yellow"/>
        </w:rPr>
      </w:pPr>
      <w:bookmarkStart w:id="20" w:name="_Hlk112762482"/>
      <w:r w:rsidRPr="005A434B">
        <w:rPr>
          <w:b/>
          <w:bCs/>
        </w:rPr>
        <w:t>FS 2 – Support to operationalize the Sustainable Finance Roadmap of Sri Lanka</w:t>
      </w:r>
      <w:bookmarkEnd w:id="20"/>
      <w:r w:rsidRPr="005A434B">
        <w:rPr>
          <w:b/>
          <w:bCs/>
        </w:rPr>
        <w:t>:</w:t>
      </w:r>
      <w:r w:rsidRPr="005A434B">
        <w:t xml:space="preserve"> (estimated finance outcome: USD </w:t>
      </w:r>
      <w:r w:rsidR="005A434B" w:rsidRPr="005A434B">
        <w:t xml:space="preserve">        7.57 </w:t>
      </w:r>
      <w:r w:rsidRPr="005A434B">
        <w:t xml:space="preserve">million by </w:t>
      </w:r>
      <w:r w:rsidR="004A4F40" w:rsidRPr="005A434B">
        <w:t>202</w:t>
      </w:r>
      <w:r w:rsidR="005A434B" w:rsidRPr="005A434B">
        <w:t>5</w:t>
      </w:r>
      <w:r w:rsidRPr="00BA20D4">
        <w:t xml:space="preserve">) </w:t>
      </w:r>
    </w:p>
    <w:p w14:paraId="6B84AAB8" w14:textId="446B182B" w:rsidR="0055274E" w:rsidRPr="00BA20D4" w:rsidRDefault="0055274E" w:rsidP="0055274E">
      <w:pPr>
        <w:pStyle w:val="BodyText"/>
      </w:pPr>
      <w:bookmarkStart w:id="21" w:name="_Hlk112762515"/>
      <w:r w:rsidRPr="00BA20D4">
        <w:rPr>
          <w:b/>
          <w:bCs/>
        </w:rPr>
        <w:t>FS 3 – Payment for Ecosystem Services for Mini hydro Operations in Sri Lanka and upscaling to industries which use water in large</w:t>
      </w:r>
      <w:bookmarkEnd w:id="21"/>
      <w:r w:rsidRPr="00BA20D4">
        <w:rPr>
          <w:b/>
          <w:bCs/>
        </w:rPr>
        <w:t xml:space="preserve"> scale</w:t>
      </w:r>
      <w:r w:rsidRPr="00BA20D4">
        <w:t xml:space="preserve">:(estimated finance outcome: USD </w:t>
      </w:r>
      <w:r w:rsidR="004A4F40" w:rsidRPr="00BA20D4">
        <w:t>33,844</w:t>
      </w:r>
      <w:r w:rsidRPr="00BA20D4">
        <w:t xml:space="preserve"> by </w:t>
      </w:r>
      <w:r w:rsidR="004A4F40" w:rsidRPr="00BA20D4">
        <w:t>202</w:t>
      </w:r>
      <w:r w:rsidR="005A434B">
        <w:t>5</w:t>
      </w:r>
      <w:r w:rsidRPr="00BA20D4">
        <w:t xml:space="preserve">) </w:t>
      </w:r>
    </w:p>
    <w:p w14:paraId="7F678315" w14:textId="334A8B29" w:rsidR="0068359B" w:rsidRPr="00BA20D4" w:rsidRDefault="0068359B" w:rsidP="0068359B">
      <w:pPr>
        <w:pStyle w:val="BodyText"/>
      </w:pPr>
      <w:r w:rsidRPr="00BA20D4">
        <w:rPr>
          <w:b/>
          <w:bCs/>
        </w:rPr>
        <w:t>FS 4- Mitigating Human-Leopard Conflict and Conservation of Sri Lankan Leopard (</w:t>
      </w:r>
      <w:r w:rsidRPr="00BA20D4">
        <w:rPr>
          <w:b/>
          <w:bCs/>
          <w:i/>
          <w:iCs/>
        </w:rPr>
        <w:t xml:space="preserve">Panthera pardus </w:t>
      </w:r>
      <w:proofErr w:type="spellStart"/>
      <w:r w:rsidRPr="00BA20D4">
        <w:rPr>
          <w:b/>
          <w:bCs/>
          <w:i/>
          <w:iCs/>
        </w:rPr>
        <w:t>kotiya</w:t>
      </w:r>
      <w:proofErr w:type="spellEnd"/>
      <w:r w:rsidRPr="00BA20D4">
        <w:rPr>
          <w:b/>
          <w:bCs/>
        </w:rPr>
        <w:t>) through a livestock compensation mechanism.</w:t>
      </w:r>
      <w:r w:rsidRPr="00BA20D4">
        <w:t xml:space="preserve"> :(estimated finance outcome: USD </w:t>
      </w:r>
      <w:r w:rsidR="005A434B">
        <w:t>4,942</w:t>
      </w:r>
      <w:r w:rsidRPr="00BA20D4">
        <w:t xml:space="preserve"> by </w:t>
      </w:r>
      <w:r w:rsidR="004A4F40" w:rsidRPr="00BA20D4">
        <w:t>202</w:t>
      </w:r>
      <w:r w:rsidR="005A434B">
        <w:t>5</w:t>
      </w:r>
      <w:r w:rsidRPr="00BA20D4">
        <w:t xml:space="preserve">) </w:t>
      </w:r>
    </w:p>
    <w:bookmarkEnd w:id="17"/>
    <w:bookmarkEnd w:id="18"/>
    <w:p w14:paraId="4BE8BDF9" w14:textId="77777777" w:rsidR="0055274E" w:rsidRPr="00BA20D4" w:rsidRDefault="007A6513" w:rsidP="0055274E">
      <w:pPr>
        <w:pStyle w:val="BodyText"/>
        <w:keepNext/>
        <w:spacing w:after="0"/>
        <w:rPr>
          <w:sz w:val="18"/>
          <w:szCs w:val="18"/>
        </w:rPr>
      </w:pPr>
      <w:r w:rsidRPr="00BA20D4">
        <w:rPr>
          <w:sz w:val="28"/>
          <w:szCs w:val="28"/>
        </w:rPr>
        <w:t xml:space="preserve">Finance solution 1: </w:t>
      </w:r>
      <w:bookmarkStart w:id="22" w:name="_Hlk124066830"/>
      <w:r w:rsidR="0055274E" w:rsidRPr="00BA20D4">
        <w:rPr>
          <w:b/>
          <w:bCs/>
        </w:rPr>
        <w:t>Supporting the establishment of National Sustainable Tourism Certification Scheme for Sri Lanka</w:t>
      </w:r>
      <w:bookmarkEnd w:id="22"/>
      <w:r w:rsidR="0055274E" w:rsidRPr="00BA20D4">
        <w:rPr>
          <w:sz w:val="18"/>
          <w:szCs w:val="18"/>
        </w:rPr>
        <w:t xml:space="preserve"> </w:t>
      </w:r>
    </w:p>
    <w:p w14:paraId="3F44CA04" w14:textId="1D99EE93" w:rsidR="00155D22" w:rsidRPr="00BA20D4" w:rsidRDefault="00155D22" w:rsidP="00155D22">
      <w:pPr>
        <w:pStyle w:val="BodyText"/>
        <w:keepNext/>
        <w:spacing w:after="0"/>
        <w:jc w:val="both"/>
      </w:pPr>
      <w:r w:rsidRPr="00BA20D4">
        <w:t>The objective of this FS is to strengthen the sustainability certification scheme for the accommodation sector, tour operations and key tourist destinations within Sri Lanka</w:t>
      </w:r>
      <w:r w:rsidR="009F4803" w:rsidRPr="00BA20D4">
        <w:t xml:space="preserve"> and to promote positive-biodiversity investments. </w:t>
      </w:r>
    </w:p>
    <w:p w14:paraId="4D06BFA3" w14:textId="77777777" w:rsidR="00155D22" w:rsidRPr="00BA20D4" w:rsidRDefault="00155D22" w:rsidP="00155D22">
      <w:pPr>
        <w:pStyle w:val="BodyText"/>
        <w:keepNext/>
        <w:spacing w:after="0"/>
        <w:jc w:val="both"/>
      </w:pPr>
    </w:p>
    <w:p w14:paraId="084E6E7D" w14:textId="2C84139C" w:rsidR="000529FC" w:rsidRPr="00BA20D4" w:rsidRDefault="000529FC" w:rsidP="00155D22">
      <w:pPr>
        <w:pStyle w:val="BodyText"/>
        <w:keepNext/>
        <w:spacing w:after="0"/>
        <w:jc w:val="both"/>
        <w:rPr>
          <w:b/>
          <w:bCs/>
        </w:rPr>
      </w:pPr>
      <w:bookmarkStart w:id="23" w:name="_Hlk186811762"/>
      <w:r w:rsidRPr="00BA20D4">
        <w:rPr>
          <w:b/>
          <w:bCs/>
        </w:rPr>
        <w:t xml:space="preserve">Progress </w:t>
      </w:r>
      <w:r w:rsidR="004A4F40" w:rsidRPr="00BA20D4">
        <w:rPr>
          <w:b/>
          <w:bCs/>
        </w:rPr>
        <w:t>by end of 202</w:t>
      </w:r>
      <w:r w:rsidR="00FF65BE">
        <w:rPr>
          <w:b/>
          <w:bCs/>
        </w:rPr>
        <w:t>4</w:t>
      </w:r>
    </w:p>
    <w:bookmarkEnd w:id="23"/>
    <w:p w14:paraId="16F2B54C" w14:textId="1FD796C7" w:rsidR="00155D22" w:rsidRPr="00836057" w:rsidRDefault="00155D22" w:rsidP="00155D22">
      <w:pPr>
        <w:pStyle w:val="BodyText"/>
        <w:keepNext/>
        <w:spacing w:after="0"/>
        <w:jc w:val="both"/>
      </w:pPr>
      <w:r w:rsidRPr="00BA20D4">
        <w:t xml:space="preserve">National Sustainable Tourism Certification system for accommodation sector </w:t>
      </w:r>
      <w:r w:rsidR="009F4803" w:rsidRPr="00BA20D4">
        <w:t>and</w:t>
      </w:r>
      <w:r w:rsidR="006B179F" w:rsidRPr="00BA20D4">
        <w:t xml:space="preserve"> destination</w:t>
      </w:r>
      <w:r w:rsidRPr="00BA20D4">
        <w:t xml:space="preserve"> management </w:t>
      </w:r>
      <w:r w:rsidR="009F4803" w:rsidRPr="00BA20D4">
        <w:t xml:space="preserve">were </w:t>
      </w:r>
      <w:r w:rsidRPr="00BA20D4">
        <w:t>introduced</w:t>
      </w:r>
      <w:r w:rsidR="009F4803" w:rsidRPr="00BA20D4">
        <w:t xml:space="preserve"> in 2019 and 2020, respectively, and were</w:t>
      </w:r>
      <w:r w:rsidRPr="00BA20D4">
        <w:t xml:space="preserve"> aligned with the Global Sustainable Tourism Council guidelines. Thirty-seven</w:t>
      </w:r>
      <w:r w:rsidRPr="00836057">
        <w:t xml:space="preserve"> hotels have already been certified and </w:t>
      </w:r>
      <w:r w:rsidR="00FF65BE">
        <w:t>eleven</w:t>
      </w:r>
      <w:r w:rsidRPr="00836057">
        <w:t xml:space="preserve"> destinations </w:t>
      </w:r>
      <w:r w:rsidR="00FF65BE">
        <w:t>were</w:t>
      </w:r>
      <w:r w:rsidRPr="00836057">
        <w:t xml:space="preserve"> currently working towards certification. In 2022 Sustainable Certification for Tour Operators was launched and </w:t>
      </w:r>
      <w:r w:rsidR="005F57F9" w:rsidRPr="00836057">
        <w:t>Sustainable</w:t>
      </w:r>
      <w:r w:rsidRPr="00836057">
        <w:t xml:space="preserve"> Tourism Unit (STU) was established at the Sri Lanka Tourism Development </w:t>
      </w:r>
      <w:r w:rsidR="005F57F9" w:rsidRPr="00836057">
        <w:t>Authority</w:t>
      </w:r>
      <w:r w:rsidRPr="00836057">
        <w:t xml:space="preserve"> as the focal unit at the </w:t>
      </w:r>
      <w:r w:rsidRPr="00836057">
        <w:lastRenderedPageBreak/>
        <w:t xml:space="preserve">national level to design, implement, monitor, and coordinate all the sustainability related initiatives including the National Sustainable Certification programme. </w:t>
      </w:r>
    </w:p>
    <w:p w14:paraId="7821D95B" w14:textId="77777777" w:rsidR="00155D22" w:rsidRPr="00836057" w:rsidRDefault="00155D22" w:rsidP="00155D22">
      <w:pPr>
        <w:pStyle w:val="BodyText"/>
        <w:keepNext/>
        <w:spacing w:after="0"/>
        <w:jc w:val="both"/>
      </w:pPr>
    </w:p>
    <w:p w14:paraId="2A51A3F8" w14:textId="25320330" w:rsidR="008A40CD" w:rsidRDefault="008A40CD" w:rsidP="00155D22">
      <w:pPr>
        <w:pStyle w:val="BodyText"/>
        <w:keepNext/>
        <w:spacing w:after="0"/>
        <w:jc w:val="both"/>
      </w:pPr>
      <w:r w:rsidRPr="00836057">
        <w:t xml:space="preserve">With the initiative taken by STU, BIOFIN project hired an internationally accredited company to certify Sigiriya as the first sustainable destination in Sri Lanka. </w:t>
      </w:r>
      <w:r>
        <w:t xml:space="preserve">With the renewed interest of the government of Sri Lanka, multi-lateral development agencies and civil society organizations the certification work was continuing in 2024. The contributions of the Asian Development Bank (12 million USD) and USAID were some of the noteworthy investments. </w:t>
      </w:r>
    </w:p>
    <w:p w14:paraId="00F965A5" w14:textId="77777777" w:rsidR="008A40CD" w:rsidRDefault="008A40CD" w:rsidP="00155D22">
      <w:pPr>
        <w:pStyle w:val="BodyText"/>
        <w:keepNext/>
        <w:spacing w:after="0"/>
        <w:jc w:val="both"/>
      </w:pPr>
    </w:p>
    <w:p w14:paraId="459C7377" w14:textId="3C6F1774" w:rsidR="00155D22" w:rsidRDefault="006B179F" w:rsidP="00155D22">
      <w:pPr>
        <w:pStyle w:val="BodyText"/>
        <w:keepNext/>
        <w:spacing w:after="0"/>
        <w:jc w:val="both"/>
      </w:pPr>
      <w:r>
        <w:t>In 2023</w:t>
      </w:r>
      <w:r w:rsidR="00155D22" w:rsidRPr="00836057">
        <w:t xml:space="preserve">, the project was able to launch the tourism certification programme targeting the </w:t>
      </w:r>
      <w:r w:rsidR="0039423C" w:rsidRPr="00836057">
        <w:t>small and medium</w:t>
      </w:r>
      <w:r w:rsidR="00155D22" w:rsidRPr="00836057">
        <w:t xml:space="preserve"> level tourism service providers. </w:t>
      </w:r>
      <w:r w:rsidR="008A40CD">
        <w:t>By the end of 2024, 134 small and medium tourism service providers have been certified and additional 66 service providers were to be certified.</w:t>
      </w:r>
    </w:p>
    <w:p w14:paraId="167D5B6E" w14:textId="333F8549" w:rsidR="006B179F" w:rsidRDefault="008A40CD" w:rsidP="00155D22">
      <w:pPr>
        <w:pStyle w:val="BodyText"/>
        <w:keepNext/>
        <w:spacing w:after="0"/>
        <w:jc w:val="both"/>
      </w:pPr>
      <w:r>
        <w:t xml:space="preserve">With the launch of BIOFIN Workbook in December 2024, a more reliable </w:t>
      </w:r>
      <w:r w:rsidR="00340B34">
        <w:t>attribution</w:t>
      </w:r>
      <w:r>
        <w:t xml:space="preserve"> method was made available and therefore through a consultative process, biodiversity impact of the tourism sector contributions was re-assessed in December 2024 using the financial figures available up to January 2024. </w:t>
      </w:r>
      <w:r w:rsidRPr="008A40CD">
        <w:t>According to the new estimates direct biodiversity outcome of the financial solution was estimated to be 4.026 million USD.</w:t>
      </w:r>
    </w:p>
    <w:p w14:paraId="3264D416" w14:textId="57F10AC1" w:rsidR="002A3AA0" w:rsidRPr="00836057" w:rsidRDefault="002A3AA0" w:rsidP="002A3AA0">
      <w:pPr>
        <w:pStyle w:val="BodyText"/>
        <w:keepNext/>
        <w:spacing w:after="0"/>
        <w:jc w:val="both"/>
      </w:pPr>
      <w:r>
        <w:t xml:space="preserve">The </w:t>
      </w:r>
      <w:r w:rsidRPr="00836057">
        <w:t>level of institutionalization is assessed at 18 out of 21 as per the 2018 BIOFIN workbook</w:t>
      </w:r>
      <w:r>
        <w:t xml:space="preserve"> 2018</w:t>
      </w:r>
      <w:r w:rsidRPr="00836057">
        <w:t xml:space="preserve"> scoring method</w:t>
      </w:r>
      <w:r>
        <w:t xml:space="preserve"> and 8 out of 10 using the 2024 BIOFIN workbook method</w:t>
      </w:r>
      <w:r w:rsidRPr="00836057">
        <w:t>.</w:t>
      </w:r>
    </w:p>
    <w:p w14:paraId="43520193" w14:textId="77777777" w:rsidR="008A40CD" w:rsidRDefault="008A40CD" w:rsidP="00155D22">
      <w:pPr>
        <w:pStyle w:val="BodyText"/>
        <w:keepNext/>
        <w:spacing w:after="0"/>
        <w:jc w:val="both"/>
        <w:rPr>
          <w:b/>
          <w:bCs/>
        </w:rPr>
      </w:pPr>
    </w:p>
    <w:p w14:paraId="637F2D49" w14:textId="77777777" w:rsidR="002A3AA0" w:rsidRDefault="002A3AA0" w:rsidP="00155D22">
      <w:pPr>
        <w:pStyle w:val="BodyText"/>
        <w:keepNext/>
        <w:spacing w:after="0"/>
        <w:jc w:val="both"/>
        <w:rPr>
          <w:b/>
          <w:bCs/>
        </w:rPr>
      </w:pPr>
    </w:p>
    <w:p w14:paraId="38F02BAD" w14:textId="5C07F265" w:rsidR="000529FC" w:rsidRPr="00DA7028" w:rsidRDefault="000529FC" w:rsidP="00155D22">
      <w:pPr>
        <w:pStyle w:val="BodyText"/>
        <w:keepNext/>
        <w:spacing w:after="0"/>
        <w:jc w:val="both"/>
        <w:rPr>
          <w:b/>
          <w:bCs/>
        </w:rPr>
      </w:pPr>
      <w:r w:rsidRPr="00DA7028">
        <w:rPr>
          <w:b/>
          <w:bCs/>
        </w:rPr>
        <w:t>Progress in 202</w:t>
      </w:r>
      <w:r w:rsidR="008A40CD">
        <w:rPr>
          <w:b/>
          <w:bCs/>
        </w:rPr>
        <w:t>5</w:t>
      </w:r>
      <w:r w:rsidR="00054C66">
        <w:rPr>
          <w:b/>
          <w:bCs/>
        </w:rPr>
        <w:t xml:space="preserve"> (during the reporting period)</w:t>
      </w:r>
    </w:p>
    <w:p w14:paraId="4587BAB6" w14:textId="786C44AA" w:rsidR="003D0B7C" w:rsidRDefault="002A3AA0" w:rsidP="00155D22">
      <w:pPr>
        <w:pStyle w:val="BodyText"/>
        <w:keepNext/>
        <w:spacing w:after="0"/>
        <w:jc w:val="both"/>
      </w:pPr>
      <w:r>
        <w:t xml:space="preserve">The progress of the financing solution in the first half of 2025 was highlighted with </w:t>
      </w:r>
      <w:r w:rsidR="00DF392E">
        <w:t>four</w:t>
      </w:r>
      <w:r>
        <w:t xml:space="preserve"> key milestones.</w:t>
      </w:r>
    </w:p>
    <w:p w14:paraId="466DC5CB" w14:textId="4202D250" w:rsidR="002A3AA0" w:rsidRDefault="002A3AA0" w:rsidP="002A3AA0">
      <w:pPr>
        <w:pStyle w:val="BodyText"/>
        <w:keepNext/>
        <w:numPr>
          <w:ilvl w:val="0"/>
          <w:numId w:val="42"/>
        </w:numPr>
        <w:spacing w:after="0"/>
        <w:jc w:val="both"/>
      </w:pPr>
      <w:r>
        <w:t>Certification of Sigiriya as a sustainable destination</w:t>
      </w:r>
    </w:p>
    <w:p w14:paraId="00A5E54F" w14:textId="2A5A6C0D" w:rsidR="005A434B" w:rsidRDefault="005A434B" w:rsidP="005A434B">
      <w:pPr>
        <w:pStyle w:val="BodyText"/>
        <w:keepNext/>
        <w:spacing w:after="0"/>
        <w:jc w:val="both"/>
      </w:pPr>
      <w:r>
        <w:t xml:space="preserve">Sigiriya received bronze certification at the International Tourism </w:t>
      </w:r>
      <w:r w:rsidR="00F56144">
        <w:t>Exchange (</w:t>
      </w:r>
      <w:proofErr w:type="spellStart"/>
      <w:r w:rsidR="00F56144" w:rsidRPr="00F56144">
        <w:t>Internationale</w:t>
      </w:r>
      <w:proofErr w:type="spellEnd"/>
      <w:r w:rsidR="00F56144" w:rsidRPr="00F56144">
        <w:t xml:space="preserve"> </w:t>
      </w:r>
      <w:proofErr w:type="spellStart"/>
      <w:r w:rsidR="00F56144" w:rsidRPr="00F56144">
        <w:t>Tourismus</w:t>
      </w:r>
      <w:proofErr w:type="spellEnd"/>
      <w:r w:rsidR="00F56144" w:rsidRPr="00F56144">
        <w:t>-Börse</w:t>
      </w:r>
      <w:r w:rsidR="00F56144">
        <w:t xml:space="preserve">-ITB) happened in March 2025 in Berlin. Sigiriya is the first Sri Lankan and second South Asian destination to be certified as a sustainable destination. It was a key milestone in the process as Sri Lankan government is taking steps to certify two more destinations- Fort Frederick in Trincomalee, Eastern Province and Seethawaka in Western Province- in near future. Further </w:t>
      </w:r>
      <w:r w:rsidR="008F5BE5">
        <w:t>the lessons learnt during the process of certification were also important for the future steps of the certification process. As an example, minimum support received from the Sri Lanka Tourism Promotion Bureau during the certification stage was one negative factor that was highlighted, and steps are being taken to address the issue in future.</w:t>
      </w:r>
    </w:p>
    <w:p w14:paraId="02000642" w14:textId="60A00C6C" w:rsidR="008F5BE5" w:rsidRDefault="008F5BE5" w:rsidP="005A434B">
      <w:pPr>
        <w:pStyle w:val="BodyText"/>
        <w:keepNext/>
        <w:spacing w:after="0"/>
        <w:jc w:val="both"/>
      </w:pPr>
      <w:r>
        <w:t>SLTDA organized a facilitation ceremony to acknowledge the support provided by UNDP-BIOFIN project and the ADB for the destination certification process.</w:t>
      </w:r>
    </w:p>
    <w:p w14:paraId="3F4EF1E0" w14:textId="77777777" w:rsidR="008F5BE5" w:rsidRDefault="008F5BE5" w:rsidP="005A434B">
      <w:pPr>
        <w:pStyle w:val="BodyText"/>
        <w:keepNext/>
        <w:spacing w:after="0"/>
        <w:jc w:val="both"/>
      </w:pPr>
    </w:p>
    <w:p w14:paraId="3A6DCD43" w14:textId="0034E0AB" w:rsidR="002A3AA0" w:rsidRDefault="002A3AA0" w:rsidP="002A3AA0">
      <w:pPr>
        <w:pStyle w:val="BodyText"/>
        <w:keepNext/>
        <w:numPr>
          <w:ilvl w:val="0"/>
          <w:numId w:val="42"/>
        </w:numPr>
        <w:spacing w:after="0"/>
        <w:jc w:val="both"/>
      </w:pPr>
      <w:r>
        <w:t>Completion of the SME service providers</w:t>
      </w:r>
    </w:p>
    <w:p w14:paraId="367465C8" w14:textId="63CF4301" w:rsidR="008F5BE5" w:rsidRDefault="008F5BE5" w:rsidP="008F5BE5">
      <w:pPr>
        <w:pStyle w:val="BodyText"/>
        <w:keepNext/>
        <w:spacing w:after="0"/>
        <w:jc w:val="both"/>
      </w:pPr>
      <w:r>
        <w:t xml:space="preserve">After experiencing several delays in the process, 70 SMEs were certified within the first few months of 2025. Altogether 204 SMEs have been certified through the </w:t>
      </w:r>
      <w:proofErr w:type="spellStart"/>
      <w:r>
        <w:t>programme</w:t>
      </w:r>
      <w:proofErr w:type="spellEnd"/>
      <w:r w:rsidR="00151FB0">
        <w:t xml:space="preserve">, even though the target was to certify only 200 SMEs. This marked the end of the SME certification </w:t>
      </w:r>
      <w:r w:rsidR="00151FB0">
        <w:lastRenderedPageBreak/>
        <w:t>process supported by the BIOFIN project and only the impact monitoring will happen till end of 2026. The award ceremony for the 100 certified SME will be held in July 2025.</w:t>
      </w:r>
    </w:p>
    <w:p w14:paraId="7826AA34" w14:textId="662FDB6D" w:rsidR="002A3AA0" w:rsidRDefault="002A3AA0" w:rsidP="002A3AA0">
      <w:pPr>
        <w:pStyle w:val="BodyText"/>
        <w:keepNext/>
        <w:numPr>
          <w:ilvl w:val="0"/>
          <w:numId w:val="42"/>
        </w:numPr>
        <w:spacing w:after="0"/>
        <w:jc w:val="both"/>
      </w:pPr>
      <w:r>
        <w:t>Tour operator coordination platform</w:t>
      </w:r>
    </w:p>
    <w:p w14:paraId="4124BC55" w14:textId="1E1FE265" w:rsidR="00151FB0" w:rsidRDefault="00151FB0" w:rsidP="00151FB0">
      <w:pPr>
        <w:pStyle w:val="BodyText"/>
        <w:keepNext/>
        <w:spacing w:after="0"/>
        <w:jc w:val="both"/>
      </w:pPr>
      <w:r>
        <w:t xml:space="preserve">Tour operators linked with Sri Lanka Inbound Tour Operators Association (SLITO) play a key role in the development of sustainable tourism initiatives in Sri Lanka as they are responsible for more than 65% of the tourists travelling to the country. To ensure the sustainability of the industry as well as to comply with international certification requirements, they are </w:t>
      </w:r>
      <w:r w:rsidR="00281F7A">
        <w:t xml:space="preserve">keen to develop collaborations with the biodiversity management agencies of the country. But unfortunately, there is no such coordination platform currently operating in the country. To address this requirement, BIOFIN project initiated a coordination platform in partnership with the SLTDA and Ministry of Environment in June 2025. It will be a monthly meeting at least till collaborative </w:t>
      </w:r>
      <w:proofErr w:type="spellStart"/>
      <w:r w:rsidR="00281F7A">
        <w:t>programmes</w:t>
      </w:r>
      <w:proofErr w:type="spellEnd"/>
      <w:r w:rsidR="00281F7A">
        <w:t xml:space="preserve"> identification and then the meetings will be called once in a quarter. In the meetings, Department of Wildlife Conservation, Forest Department, Central Cultural Fund and </w:t>
      </w:r>
      <w:r w:rsidR="00281F7A" w:rsidRPr="00281F7A">
        <w:t>Department of Coast Conservation and Coastal Resource Management</w:t>
      </w:r>
      <w:r>
        <w:t xml:space="preserve"> </w:t>
      </w:r>
      <w:r w:rsidR="00281F7A">
        <w:t xml:space="preserve">and other key biodiversity management related organizations are provided with an opportunity to share their public private partnership opportunities with the SLITO and the key tour operators in the country. The platform serves as an opportunity for the tour operators to get clarifications from the biodiversity management agencies </w:t>
      </w:r>
      <w:r w:rsidR="007B04A7">
        <w:t>related to eco-tourism activities.</w:t>
      </w:r>
    </w:p>
    <w:p w14:paraId="446B8161" w14:textId="42CDAB95" w:rsidR="002A3AA0" w:rsidRDefault="002A3AA0" w:rsidP="002A3AA0">
      <w:pPr>
        <w:pStyle w:val="BodyText"/>
        <w:keepNext/>
        <w:numPr>
          <w:ilvl w:val="0"/>
          <w:numId w:val="42"/>
        </w:numPr>
        <w:spacing w:after="0"/>
        <w:jc w:val="both"/>
      </w:pPr>
      <w:r>
        <w:t xml:space="preserve">Mini tourism destination management assistance </w:t>
      </w:r>
      <w:proofErr w:type="spellStart"/>
      <w:r>
        <w:t>programme</w:t>
      </w:r>
      <w:proofErr w:type="spellEnd"/>
      <w:r>
        <w:t xml:space="preserve"> </w:t>
      </w:r>
    </w:p>
    <w:p w14:paraId="75478BBF" w14:textId="46BD4627" w:rsidR="004B29AC" w:rsidRDefault="007B04A7" w:rsidP="00155D22">
      <w:pPr>
        <w:pStyle w:val="BodyText"/>
        <w:keepNext/>
        <w:spacing w:after="0"/>
        <w:jc w:val="both"/>
      </w:pPr>
      <w:r>
        <w:t xml:space="preserve">As the cost of certification </w:t>
      </w:r>
      <w:r w:rsidR="00431A2E">
        <w:t>of major destinations is very high</w:t>
      </w:r>
      <w:r w:rsidR="00B0459F">
        <w:t>,</w:t>
      </w:r>
      <w:r w:rsidR="0066562F">
        <w:t xml:space="preserve"> the ability of Sri Lanka to certify significant number of destinations is uncertain. Especially when it comes tot the sensitive areas for biodiversity, areas with high eco-tourism potential, the priority for certification may be even lesser as the number of visitors to these sites are limited compared to the famous attractions. </w:t>
      </w:r>
      <w:r w:rsidR="000F2AA2">
        <w:t>Therefore,</w:t>
      </w:r>
      <w:r w:rsidR="0066562F">
        <w:t xml:space="preserve"> to ensure that the highly sensitive biodiversity areas</w:t>
      </w:r>
      <w:r w:rsidR="00E15FB2">
        <w:t xml:space="preserve"> through sustainable tourism initiatives</w:t>
      </w:r>
      <w:r w:rsidR="0066562F">
        <w:t xml:space="preserve">, mini destination management </w:t>
      </w:r>
      <w:proofErr w:type="spellStart"/>
      <w:r w:rsidR="0066562F">
        <w:t>programmes</w:t>
      </w:r>
      <w:proofErr w:type="spellEnd"/>
      <w:r w:rsidR="0066562F">
        <w:t xml:space="preserve"> ha</w:t>
      </w:r>
      <w:r w:rsidR="00E15FB2">
        <w:t>ve</w:t>
      </w:r>
      <w:r w:rsidR="0066562F">
        <w:t xml:space="preserve"> been proposed by the SLTDA- Domestic Tourism division. The first such mini destination is </w:t>
      </w:r>
      <w:proofErr w:type="spellStart"/>
      <w:r w:rsidR="0066562F">
        <w:t>Hanguranketha</w:t>
      </w:r>
      <w:proofErr w:type="spellEnd"/>
      <w:r w:rsidR="0066562F">
        <w:t xml:space="preserve"> in Nuwara Eliya district of Sri Lanka. While the SLTDA will lead the effort with its own resources BIOFIN has been requested to support with biodiversity assessment and guidelines on how to develop eco-tourism products in the area. The experience of this mini destination will be replicated by the SLTDA to develop mini destinations in other parts of the country as well.</w:t>
      </w:r>
    </w:p>
    <w:p w14:paraId="3165BED2" w14:textId="6D34CB67" w:rsidR="00B16D86" w:rsidRPr="003E7797" w:rsidRDefault="00B16D86" w:rsidP="00B16D86">
      <w:pPr>
        <w:pStyle w:val="BodyText"/>
        <w:keepNext/>
        <w:jc w:val="both"/>
      </w:pPr>
      <w:r>
        <w:t xml:space="preserve">During the reporting period the project directly supported </w:t>
      </w:r>
      <w:r w:rsidR="00054C66">
        <w:t>54</w:t>
      </w:r>
      <w:r w:rsidR="00E84516">
        <w:t xml:space="preserve"> </w:t>
      </w:r>
      <w:r>
        <w:t>participants on knowledge sharing and capacity building with an 8</w:t>
      </w:r>
      <w:r w:rsidR="00054C66">
        <w:t>4</w:t>
      </w:r>
      <w:r>
        <w:t>% of significant knowledge improvement level. With this addition the total direct beneficiaries of the knowledge sharing and capacity building were 2,</w:t>
      </w:r>
      <w:r w:rsidR="00054C66">
        <w:t>239</w:t>
      </w:r>
      <w:r w:rsidR="00E84516">
        <w:t xml:space="preserve"> </w:t>
      </w:r>
      <w:r>
        <w:t>with a significant knowledge improvement rate of 84%.</w:t>
      </w:r>
    </w:p>
    <w:p w14:paraId="168D2154" w14:textId="77777777" w:rsidR="0039423C" w:rsidRPr="00836057" w:rsidRDefault="0039423C" w:rsidP="00155D22">
      <w:pPr>
        <w:pStyle w:val="BodyText"/>
        <w:keepNext/>
        <w:spacing w:after="0"/>
        <w:rPr>
          <w:sz w:val="28"/>
          <w:szCs w:val="28"/>
        </w:rPr>
      </w:pPr>
    </w:p>
    <w:p w14:paraId="66DABAE7" w14:textId="6C29B18B" w:rsidR="00155D22" w:rsidRPr="00836057" w:rsidRDefault="00155D22" w:rsidP="00155D22">
      <w:pPr>
        <w:pStyle w:val="BodyText"/>
        <w:keepNext/>
        <w:spacing w:after="0"/>
        <w:rPr>
          <w:sz w:val="18"/>
          <w:szCs w:val="18"/>
        </w:rPr>
      </w:pPr>
      <w:r w:rsidRPr="000F2AA2">
        <w:rPr>
          <w:b/>
          <w:bCs/>
        </w:rPr>
        <w:t>Finance solution 2:</w:t>
      </w:r>
      <w:r w:rsidRPr="00836057">
        <w:rPr>
          <w:b/>
          <w:bCs/>
        </w:rPr>
        <w:t xml:space="preserve"> Support to operationalize the Sustainable Finance Roadmap of Sri Lanka</w:t>
      </w:r>
      <w:r w:rsidRPr="00836057">
        <w:rPr>
          <w:sz w:val="18"/>
          <w:szCs w:val="18"/>
        </w:rPr>
        <w:t xml:space="preserve"> </w:t>
      </w:r>
    </w:p>
    <w:p w14:paraId="60E0F161" w14:textId="780CFB9E" w:rsidR="00155D22" w:rsidRPr="00836057" w:rsidRDefault="00155D22" w:rsidP="00155D22">
      <w:pPr>
        <w:pStyle w:val="BodyText"/>
        <w:keepNext/>
        <w:spacing w:after="0"/>
        <w:jc w:val="both"/>
      </w:pPr>
      <w:r w:rsidRPr="00836057">
        <w:t xml:space="preserve">The objective of this FS is to create an enabling environment for private sector to access credit for biodiversity friendly development projects at concessionary interest rates. This solution has three main objectives. First objective is to encourage the private sector to invest more </w:t>
      </w:r>
      <w:r w:rsidR="00054C66" w:rsidRPr="00836057">
        <w:t>in the</w:t>
      </w:r>
      <w:r w:rsidRPr="00836057">
        <w:t xml:space="preserve"> biodiversity friendly projects. The second objective is to build safeguards into development </w:t>
      </w:r>
      <w:r w:rsidRPr="00836057">
        <w:lastRenderedPageBreak/>
        <w:t xml:space="preserve">projects with potential detrimental impacts on biodiversity. Third objective is to discourage investments </w:t>
      </w:r>
      <w:r w:rsidR="00054C66" w:rsidRPr="00836057">
        <w:t>in projects</w:t>
      </w:r>
      <w:r w:rsidRPr="00836057">
        <w:t xml:space="preserve"> with </w:t>
      </w:r>
      <w:r w:rsidR="00054C66" w:rsidRPr="00836057">
        <w:t>a negative</w:t>
      </w:r>
      <w:r w:rsidRPr="00836057">
        <w:t xml:space="preserve"> impact on biodiversity.</w:t>
      </w:r>
    </w:p>
    <w:p w14:paraId="3098FC11" w14:textId="77777777" w:rsidR="00155D22" w:rsidRPr="00836057" w:rsidRDefault="00155D22" w:rsidP="00155D22">
      <w:pPr>
        <w:pStyle w:val="BodyText"/>
        <w:keepNext/>
        <w:spacing w:after="0"/>
        <w:jc w:val="both"/>
      </w:pPr>
    </w:p>
    <w:p w14:paraId="065148C3" w14:textId="2CC767AE" w:rsidR="00E306E2" w:rsidRPr="003A3832" w:rsidRDefault="00E306E2" w:rsidP="00E306E2">
      <w:pPr>
        <w:pStyle w:val="BodyText"/>
        <w:keepNext/>
        <w:spacing w:after="0"/>
        <w:jc w:val="both"/>
        <w:rPr>
          <w:b/>
          <w:bCs/>
        </w:rPr>
      </w:pPr>
      <w:r w:rsidRPr="003A3832">
        <w:rPr>
          <w:b/>
          <w:bCs/>
        </w:rPr>
        <w:t xml:space="preserve">Progress </w:t>
      </w:r>
      <w:r w:rsidR="004A4F40">
        <w:rPr>
          <w:b/>
          <w:bCs/>
        </w:rPr>
        <w:t>by end of 202</w:t>
      </w:r>
      <w:r w:rsidR="00054C66">
        <w:rPr>
          <w:b/>
          <w:bCs/>
        </w:rPr>
        <w:t>4</w:t>
      </w:r>
    </w:p>
    <w:p w14:paraId="780AEC3E" w14:textId="5598EC74" w:rsidR="00155D22" w:rsidRPr="00836057" w:rsidRDefault="00155D22" w:rsidP="00155D22">
      <w:pPr>
        <w:pStyle w:val="BodyText"/>
        <w:jc w:val="both"/>
      </w:pPr>
      <w:r w:rsidRPr="00836057">
        <w:t xml:space="preserve">Enhancing access to biodiversity friendly investments, National Sustainable Finance Roadmap was developed for the Central Bank of Sri Lanka (CBSL) in 2019. As a result of this initiative, CBSL was able to mobilize resources from International Finance Corporation to develop </w:t>
      </w:r>
      <w:r w:rsidR="00F91CA6">
        <w:t xml:space="preserve">a </w:t>
      </w:r>
      <w:r w:rsidRPr="00836057">
        <w:t xml:space="preserve">Green Finance Taxonomy for the country. BIOFIN supported the Centre for Banking Studies to develop materials for an online training platform and conduct </w:t>
      </w:r>
      <w:r w:rsidR="00F91CA6" w:rsidRPr="00836057">
        <w:t>island wide</w:t>
      </w:r>
      <w:r w:rsidR="00F91CA6">
        <w:t xml:space="preserve"> </w:t>
      </w:r>
      <w:r w:rsidRPr="00836057">
        <w:t xml:space="preserve">training programmes for bankers enabling them to promote sustainable finance </w:t>
      </w:r>
      <w:r w:rsidR="00E306E2" w:rsidRPr="00836057">
        <w:t>solutions.</w:t>
      </w:r>
    </w:p>
    <w:p w14:paraId="5615FF15" w14:textId="367B7D89" w:rsidR="00155D22" w:rsidRPr="00836057" w:rsidRDefault="00155D22" w:rsidP="00155D22">
      <w:pPr>
        <w:pStyle w:val="BodyText"/>
        <w:keepNext/>
        <w:spacing w:after="0"/>
        <w:jc w:val="both"/>
      </w:pPr>
      <w:r w:rsidRPr="00836057">
        <w:t>CBSL launched the Green Finance Taxonomy of Sri Lanka in June 2022. This allowed CBSL to issue directives with mandatory requirements for banking operatives to initiate sustainable finance schemes in their respective financial institutions.</w:t>
      </w:r>
      <w:r w:rsidR="00F91CA6">
        <w:t xml:space="preserve"> The n</w:t>
      </w:r>
      <w:r w:rsidRPr="00836057">
        <w:t xml:space="preserve">umber of banks with sustainable finance credit schemes </w:t>
      </w:r>
      <w:r w:rsidR="0039423C" w:rsidRPr="00836057">
        <w:t>ha</w:t>
      </w:r>
      <w:r w:rsidR="00F91CA6">
        <w:t xml:space="preserve">s </w:t>
      </w:r>
      <w:r w:rsidR="00054C66">
        <w:t>remained at 15</w:t>
      </w:r>
      <w:r w:rsidR="00F91CA6">
        <w:t xml:space="preserve"> with </w:t>
      </w:r>
      <w:r w:rsidRPr="00836057">
        <w:t>the demand for sustainable financing options and overall demand for any financial services reduced drastically during the second half of 2022 and first half of 2023 due to the economic contraction and high interest rates enforced by the CBSL. Since the Q3 of 2023, the lending interest rates are being reduced and renewed interest on sustainable financing has been observed from both the Central Bank and the commercial banks.</w:t>
      </w:r>
    </w:p>
    <w:p w14:paraId="24E7AC83" w14:textId="77777777" w:rsidR="00155D22" w:rsidRPr="00836057" w:rsidRDefault="00155D22" w:rsidP="00155D22">
      <w:pPr>
        <w:pStyle w:val="BodyText"/>
        <w:keepNext/>
        <w:spacing w:after="0"/>
        <w:jc w:val="both"/>
      </w:pPr>
    </w:p>
    <w:p w14:paraId="487B231D" w14:textId="1D3DF24E" w:rsidR="00155D22" w:rsidRDefault="00155D22" w:rsidP="00054C66">
      <w:pPr>
        <w:pStyle w:val="BodyText"/>
        <w:keepNext/>
        <w:spacing w:after="0" w:line="276" w:lineRule="auto"/>
        <w:jc w:val="both"/>
      </w:pPr>
      <w:r w:rsidRPr="00836057">
        <w:t xml:space="preserve">An alliance of several organizations </w:t>
      </w:r>
      <w:r w:rsidR="00230F22">
        <w:t xml:space="preserve">including World Bank, Ministry of Education, Commercial Banks of Sri Lanka and UNDP </w:t>
      </w:r>
      <w:r w:rsidRPr="00836057">
        <w:t xml:space="preserve">was developed under the leadership of CBSL </w:t>
      </w:r>
      <w:r w:rsidR="00230F22">
        <w:t>to promote finance literacy among Sri Lankans.</w:t>
      </w:r>
      <w:r w:rsidRPr="00836057">
        <w:t xml:space="preserve"> BIOFIN is also playing a key role </w:t>
      </w:r>
      <w:r w:rsidR="00230F22">
        <w:t xml:space="preserve">in this alliance </w:t>
      </w:r>
      <w:r w:rsidRPr="00836057">
        <w:t xml:space="preserve">to take long term actions to promote sustainable financing in the country and share the responsibilities among different stakeholders in promoting sustainable financing. This will </w:t>
      </w:r>
      <w:r w:rsidR="00B26EC7" w:rsidRPr="00836057">
        <w:t>enable BIOFIN</w:t>
      </w:r>
      <w:r w:rsidRPr="00836057">
        <w:t xml:space="preserve"> to focus on the biodiversity financing alone rather than supporting overall sustainable financing in the country.</w:t>
      </w:r>
    </w:p>
    <w:p w14:paraId="687BE23A" w14:textId="77777777" w:rsidR="00E306E2" w:rsidRDefault="00E306E2" w:rsidP="00E306E2">
      <w:pPr>
        <w:pStyle w:val="BodyText"/>
        <w:keepNext/>
        <w:spacing w:after="0"/>
        <w:jc w:val="both"/>
        <w:rPr>
          <w:b/>
          <w:bCs/>
        </w:rPr>
      </w:pPr>
    </w:p>
    <w:p w14:paraId="26D4B14C" w14:textId="3660D87C" w:rsidR="00BD5C07" w:rsidRDefault="004756BB" w:rsidP="00054C66">
      <w:pPr>
        <w:autoSpaceDE/>
        <w:autoSpaceDN/>
        <w:adjustRightInd/>
        <w:spacing w:after="0" w:line="276" w:lineRule="auto"/>
        <w:jc w:val="both"/>
      </w:pPr>
      <w:r w:rsidRPr="00054C66">
        <w:rPr>
          <w:rFonts w:ascii="Arial" w:hAnsi="Arial" w:cs="Arial"/>
        </w:rPr>
        <w:t>Macroprudential Surveillance Department of the Central Bank acts as the Secretariat for the implementation of the Sustainable Finance Roadmap in Sri Lanka currently.</w:t>
      </w:r>
      <w:r w:rsidR="00C86D6F" w:rsidRPr="00054C66">
        <w:rPr>
          <w:rFonts w:ascii="Arial" w:hAnsi="Arial" w:cs="Arial"/>
        </w:rPr>
        <w:t xml:space="preserve"> </w:t>
      </w:r>
      <w:r w:rsidR="00E306E2" w:rsidRPr="00054C66">
        <w:rPr>
          <w:rFonts w:ascii="Arial" w:hAnsi="Arial" w:cs="Arial"/>
        </w:rPr>
        <w:t xml:space="preserve">Even though CBSL has not yet published the data, through its directive to licensed banks operating in Sri Lanka (No 05 of 2022) CBSL has requested the banks to publish the data in their respective Annual Reports. BIOFIN project team compiled a </w:t>
      </w:r>
      <w:r w:rsidR="000C5BBA" w:rsidRPr="00054C66">
        <w:rPr>
          <w:rFonts w:ascii="Arial" w:hAnsi="Arial" w:cs="Arial"/>
        </w:rPr>
        <w:t xml:space="preserve">synopsis of 11 local banks operating in Sri Lanka and found that a significant amount of credit has been offered under the sustainable finance schemes of the banks. </w:t>
      </w:r>
      <w:r w:rsidR="00413C6F" w:rsidRPr="00054C66">
        <w:rPr>
          <w:rFonts w:ascii="Arial" w:hAnsi="Arial" w:cs="Arial"/>
        </w:rPr>
        <w:t>Three</w:t>
      </w:r>
      <w:r w:rsidR="000644AD" w:rsidRPr="00054C66">
        <w:rPr>
          <w:rFonts w:ascii="Arial" w:hAnsi="Arial" w:cs="Arial"/>
        </w:rPr>
        <w:t xml:space="preserve"> banks</w:t>
      </w:r>
      <w:r w:rsidR="00413C6F" w:rsidRPr="00054C66">
        <w:rPr>
          <w:rFonts w:ascii="Arial" w:hAnsi="Arial" w:cs="Arial"/>
        </w:rPr>
        <w:t xml:space="preserve"> (BOC, Commercial and DFCC)</w:t>
      </w:r>
      <w:r w:rsidR="000644AD" w:rsidRPr="00054C66">
        <w:rPr>
          <w:rFonts w:ascii="Arial" w:hAnsi="Arial" w:cs="Arial"/>
        </w:rPr>
        <w:t xml:space="preserve"> have claimed that they have offered credit worth of </w:t>
      </w:r>
      <w:r w:rsidR="00C24D74" w:rsidRPr="00054C66">
        <w:rPr>
          <w:rFonts w:ascii="Arial" w:hAnsi="Arial" w:cs="Arial"/>
        </w:rPr>
        <w:t>6.</w:t>
      </w:r>
      <w:r w:rsidR="00413C6F" w:rsidRPr="00054C66">
        <w:rPr>
          <w:rFonts w:ascii="Arial" w:hAnsi="Arial" w:cs="Arial"/>
        </w:rPr>
        <w:t>50</w:t>
      </w:r>
      <w:r w:rsidR="000644AD" w:rsidRPr="00054C66">
        <w:rPr>
          <w:rFonts w:ascii="Arial" w:hAnsi="Arial" w:cs="Arial"/>
        </w:rPr>
        <w:t xml:space="preserve"> million</w:t>
      </w:r>
      <w:r w:rsidR="00C24D74" w:rsidRPr="00054C66">
        <w:rPr>
          <w:rFonts w:ascii="Arial" w:hAnsi="Arial" w:cs="Arial"/>
        </w:rPr>
        <w:t xml:space="preserve"> USD</w:t>
      </w:r>
      <w:r w:rsidR="000644AD" w:rsidRPr="00054C66">
        <w:rPr>
          <w:rFonts w:ascii="Arial" w:hAnsi="Arial" w:cs="Arial"/>
        </w:rPr>
        <w:t xml:space="preserve"> worth of credit under the sustainable finance category in 2023 alone.</w:t>
      </w:r>
      <w:r w:rsidR="00413C6F" w:rsidRPr="00054C66">
        <w:rPr>
          <w:rFonts w:ascii="Arial" w:hAnsi="Arial" w:cs="Arial"/>
        </w:rPr>
        <w:t xml:space="preserve"> Four banks (BOC, Commercial, DFCC and HNB) claimed that they have a green finance portfolio of 227.5 million USD by the end of year 2023.</w:t>
      </w:r>
      <w:r w:rsidR="000644AD" w:rsidRPr="00054C66">
        <w:rPr>
          <w:rFonts w:ascii="Arial" w:hAnsi="Arial" w:cs="Arial"/>
        </w:rPr>
        <w:t xml:space="preserve"> Even though details of the specific loans are </w:t>
      </w:r>
      <w:r w:rsidR="00B6404B" w:rsidRPr="00054C66">
        <w:rPr>
          <w:rFonts w:ascii="Arial" w:hAnsi="Arial" w:cs="Arial"/>
        </w:rPr>
        <w:t>unavailable, using</w:t>
      </w:r>
      <w:r w:rsidR="000644AD" w:rsidRPr="00054C66">
        <w:rPr>
          <w:rFonts w:ascii="Arial" w:hAnsi="Arial" w:cs="Arial"/>
        </w:rPr>
        <w:t xml:space="preserve"> the BIOFIN Workbook 2024 categorization minimum of 1% could be </w:t>
      </w:r>
      <w:r w:rsidR="00054C66" w:rsidRPr="00054C66">
        <w:rPr>
          <w:rFonts w:ascii="Arial" w:hAnsi="Arial" w:cs="Arial"/>
        </w:rPr>
        <w:t>attributed for biodiversity financing and it would be 2,275,000 USD.</w:t>
      </w:r>
      <w:r w:rsidR="00054C66">
        <w:rPr>
          <w:rFonts w:ascii="Arial" w:hAnsi="Arial" w:cs="Arial"/>
        </w:rPr>
        <w:t xml:space="preserve"> When </w:t>
      </w:r>
      <w:r w:rsidR="00054C66">
        <w:t>c</w:t>
      </w:r>
      <w:r w:rsidR="000C5BBA">
        <w:t xml:space="preserve">ompared with the 1 million USD cost avoidance expected to happen </w:t>
      </w:r>
      <w:r w:rsidR="00B6404B">
        <w:t>by end of</w:t>
      </w:r>
      <w:r w:rsidR="000C5BBA">
        <w:t xml:space="preserve"> 2023 through the BIOFIN financial proposal</w:t>
      </w:r>
      <w:r w:rsidR="00B6404B">
        <w:t xml:space="preserve"> has been exceeded. </w:t>
      </w:r>
    </w:p>
    <w:p w14:paraId="7A736D1B" w14:textId="77777777" w:rsidR="00ED5B1F" w:rsidRDefault="00ED5B1F" w:rsidP="00155D22">
      <w:pPr>
        <w:pStyle w:val="BodyText"/>
        <w:keepNext/>
        <w:spacing w:after="0"/>
        <w:jc w:val="both"/>
      </w:pPr>
    </w:p>
    <w:p w14:paraId="578758D3" w14:textId="39FE32B1" w:rsidR="00E7088E" w:rsidRDefault="00E7088E" w:rsidP="00DA7028">
      <w:pPr>
        <w:pStyle w:val="BodyText"/>
        <w:jc w:val="both"/>
      </w:pPr>
      <w:r w:rsidRPr="00836057">
        <w:t>N</w:t>
      </w:r>
      <w:r>
        <w:t xml:space="preserve">ational </w:t>
      </w:r>
      <w:r w:rsidRPr="00836057">
        <w:t>S</w:t>
      </w:r>
      <w:r>
        <w:t xml:space="preserve">ustainable </w:t>
      </w:r>
      <w:r w:rsidRPr="00836057">
        <w:t>T</w:t>
      </w:r>
      <w:r>
        <w:t xml:space="preserve">ourism </w:t>
      </w:r>
      <w:r w:rsidRPr="00836057">
        <w:t>C</w:t>
      </w:r>
      <w:r>
        <w:t>ertification</w:t>
      </w:r>
      <w:r w:rsidRPr="00836057">
        <w:t xml:space="preserve"> was initiated in 2019 with broad objectives of promoting sustainable initiatives in the tourism industry and biodiversity. Financing was considered as an offshoot of the process. With the successful completion of the first phases and institutionalization of the financial instrument, from 202</w:t>
      </w:r>
      <w:r w:rsidR="008F17E4">
        <w:t>3</w:t>
      </w:r>
      <w:r w:rsidRPr="00836057">
        <w:t xml:space="preserve"> onwards </w:t>
      </w:r>
      <w:r w:rsidR="008F17E4">
        <w:t>the sustainable finance instruments include sustainable tourism as an area eligible for financing and at least three banks (DFCC, Commercial and HNB) considers the NSTC as a proof of the sustainability initiatives of the tourism service providers</w:t>
      </w:r>
      <w:r w:rsidRPr="00836057">
        <w:t>.</w:t>
      </w:r>
      <w:r w:rsidR="008F17E4">
        <w:t xml:space="preserve"> One bank (HNB) has provided approximately 2.6 million USD for sustainable tourism and recreation within the year 2023. Even though the value is related to a past reporting period, as the data was made available only in 2024, this has been included in this report.</w:t>
      </w:r>
    </w:p>
    <w:p w14:paraId="2A918072" w14:textId="25321CB7" w:rsidR="006A40BF" w:rsidRDefault="00054C66" w:rsidP="00054C66">
      <w:pPr>
        <w:pStyle w:val="BodyText"/>
        <w:keepNext/>
        <w:spacing w:after="0"/>
        <w:jc w:val="both"/>
        <w:rPr>
          <w:lang w:val="en-PH"/>
        </w:rPr>
      </w:pPr>
      <w:r>
        <w:t xml:space="preserve">The </w:t>
      </w:r>
      <w:r w:rsidR="00155D22" w:rsidRPr="00836057">
        <w:t>level of institutionalization of the financial solution</w:t>
      </w:r>
      <w:r>
        <w:t xml:space="preserve"> at the end of 2024 was </w:t>
      </w:r>
      <w:r w:rsidR="00155D22" w:rsidRPr="00836057">
        <w:t>assessed at 13 out of 21 as per the 2018 BIOFIN workbook scoring method</w:t>
      </w:r>
      <w:r w:rsidR="00377749">
        <w:t xml:space="preserve"> but as per the 2024 workbook, level of institutionalization remains at 5 out of 10 points</w:t>
      </w:r>
      <w:r w:rsidR="00155D22" w:rsidRPr="00836057">
        <w:t xml:space="preserve">. </w:t>
      </w:r>
    </w:p>
    <w:p w14:paraId="27CEA6A6" w14:textId="77777777" w:rsidR="0039423C" w:rsidRDefault="0039423C" w:rsidP="00155D22">
      <w:pPr>
        <w:pStyle w:val="BodyText"/>
        <w:keepNext/>
        <w:spacing w:after="0"/>
        <w:rPr>
          <w:sz w:val="28"/>
          <w:szCs w:val="28"/>
        </w:rPr>
      </w:pPr>
    </w:p>
    <w:p w14:paraId="683D1AD9" w14:textId="2DCB8682" w:rsidR="00054C66" w:rsidRDefault="00054C66" w:rsidP="00155D22">
      <w:pPr>
        <w:pStyle w:val="BodyText"/>
        <w:keepNext/>
        <w:spacing w:after="0"/>
        <w:rPr>
          <w:b/>
          <w:bCs/>
        </w:rPr>
      </w:pPr>
      <w:r w:rsidRPr="00054C66">
        <w:rPr>
          <w:b/>
          <w:bCs/>
        </w:rPr>
        <w:t>Progress in 2025 (during the reporting period)</w:t>
      </w:r>
    </w:p>
    <w:p w14:paraId="378CC284" w14:textId="5A8BF05D" w:rsidR="00054C66" w:rsidRDefault="00054C66" w:rsidP="005319CE">
      <w:pPr>
        <w:pStyle w:val="BodyText"/>
        <w:keepNext/>
        <w:spacing w:after="0"/>
        <w:jc w:val="both"/>
      </w:pPr>
      <w:r>
        <w:t xml:space="preserve">The </w:t>
      </w:r>
      <w:r w:rsidR="00B951A4">
        <w:t xml:space="preserve">highlights of the progress made during the reporting period had </w:t>
      </w:r>
      <w:r w:rsidR="0075355A">
        <w:t>three</w:t>
      </w:r>
      <w:r w:rsidR="00B951A4">
        <w:t xml:space="preserve"> milestones.</w:t>
      </w:r>
    </w:p>
    <w:p w14:paraId="62DAE65A" w14:textId="247242C4" w:rsidR="00B951A4" w:rsidRDefault="00B951A4" w:rsidP="005319CE">
      <w:pPr>
        <w:pStyle w:val="BodyText"/>
        <w:keepNext/>
        <w:numPr>
          <w:ilvl w:val="0"/>
          <w:numId w:val="43"/>
        </w:numPr>
        <w:spacing w:after="0"/>
        <w:jc w:val="both"/>
      </w:pPr>
      <w:r>
        <w:t>Launch of the updated sustainable finance roadmap</w:t>
      </w:r>
      <w:r w:rsidR="00190E01">
        <w:t xml:space="preserve"> 2.0</w:t>
      </w:r>
    </w:p>
    <w:p w14:paraId="48139798" w14:textId="08FA690C" w:rsidR="0066562F" w:rsidRDefault="0066562F" w:rsidP="005319CE">
      <w:pPr>
        <w:pStyle w:val="BodyText"/>
        <w:keepNext/>
        <w:spacing w:after="0"/>
        <w:jc w:val="both"/>
      </w:pPr>
      <w:r>
        <w:t>CBSL launched the Sustainable Finance Roadmap 2.0 with the support of International Finance Corporation of World Bank</w:t>
      </w:r>
      <w:r w:rsidR="00785DE5">
        <w:t xml:space="preserve"> (</w:t>
      </w:r>
      <w:hyperlink r:id="rId15" w:history="1">
        <w:r w:rsidR="00785DE5" w:rsidRPr="005E1266">
          <w:rPr>
            <w:rStyle w:val="Hyperlink"/>
          </w:rPr>
          <w:t>https://www.cbsl.gov.lk/sites/default/files/cbslweb_documents/sustainable_finance_roadmap_2.0.pdf</w:t>
        </w:r>
      </w:hyperlink>
      <w:r w:rsidR="00785DE5">
        <w:t xml:space="preserve"> ). This is a testimony to the importance the CBSL has given to promote sustainable finance initiatives in Sri Lanka and the strategic nature of the BIOFIN investment made in 2018 to develop the first ever Roadmap for Sustainable Finance in the country. As per the Roadmap 2.0, the Green Taxonomy also will be revised to incorporate more social aspects into the taxonomy. BIOFIN is discussing with the CBSL on the strategic investments that </w:t>
      </w:r>
      <w:r w:rsidR="005319CE">
        <w:t>are necessary</w:t>
      </w:r>
      <w:r w:rsidR="00785DE5">
        <w:t xml:space="preserve"> for the next steps for promoting sustainable financing especially amongst the banking sector in Sri Lanka.</w:t>
      </w:r>
    </w:p>
    <w:p w14:paraId="54120B19" w14:textId="3E195D0E" w:rsidR="00B951A4" w:rsidRDefault="00190E01" w:rsidP="005319CE">
      <w:pPr>
        <w:pStyle w:val="BodyText"/>
        <w:keepNext/>
        <w:numPr>
          <w:ilvl w:val="0"/>
          <w:numId w:val="43"/>
        </w:numPr>
        <w:spacing w:after="0"/>
        <w:jc w:val="both"/>
      </w:pPr>
      <w:r>
        <w:t>Reporting of sustainable finance performances by many banks operational in the country in their Annual Reports</w:t>
      </w:r>
    </w:p>
    <w:p w14:paraId="23941D4C" w14:textId="112B3B7D" w:rsidR="00785DE5" w:rsidRDefault="00785DE5" w:rsidP="005319CE">
      <w:pPr>
        <w:pStyle w:val="BodyText"/>
        <w:keepNext/>
        <w:spacing w:after="0"/>
        <w:jc w:val="both"/>
      </w:pPr>
      <w:r>
        <w:t>As CBSL issued the directives to initiate sustainable financing initiatives in all commercial banks operating in the country and report back to the CBSL on the progress in 2022, many banks have initiated the sustaina</w:t>
      </w:r>
      <w:r w:rsidR="0059610C">
        <w:t xml:space="preserve">ble financing schemes. The banks reported the progress to CBSL on quarterly basis but due to confidentiality related issues, the CBSL is not </w:t>
      </w:r>
      <w:proofErr w:type="gramStart"/>
      <w:r w:rsidR="0059610C">
        <w:t>in a position</w:t>
      </w:r>
      <w:proofErr w:type="gramEnd"/>
      <w:r w:rsidR="0059610C">
        <w:t xml:space="preserve"> to share the details with any third parties including the BIOFIN. But the individual banks report the progress in their own Annual Reports. There were some details in 2023 Annual Reports but due to many reasons the details were not adequate to assess the full picture. In 2024 Annual Reports, 12 banks have reported the progress they made. With the overall economic improvements in the country, the lending interest rates were reduced during the year and banks also promoted sustainable financing credit schemes vigorously compared to previous years. As a result of these cumulative reasons, total sustainable credit disbursed within the </w:t>
      </w:r>
      <w:r w:rsidR="0059610C">
        <w:lastRenderedPageBreak/>
        <w:t xml:space="preserve">year 2024 was increased to 529.5 million USD. As per the GLOBE </w:t>
      </w:r>
      <w:r w:rsidR="005319CE">
        <w:t>taxonomy, it would have been possible to allocate a higher attribution rate if details of the credit lines were available for the analysis but as such information is unavailable, 1% miniscule level of attribution rate was assigned to calculate the biodiversity impact of the sustainable credit schemes. With the 1% attribution, the biodiversity impacts were estimated as USD 5,294,984.62.</w:t>
      </w:r>
    </w:p>
    <w:p w14:paraId="6A0C6F85" w14:textId="6787F095" w:rsidR="0075355A" w:rsidRDefault="0075355A" w:rsidP="005319CE">
      <w:pPr>
        <w:pStyle w:val="BodyText"/>
        <w:keepNext/>
        <w:numPr>
          <w:ilvl w:val="0"/>
          <w:numId w:val="43"/>
        </w:numPr>
        <w:spacing w:after="0"/>
        <w:jc w:val="both"/>
      </w:pPr>
      <w:r>
        <w:t>Expression of interest by 13 faculties belong to 11 universities to incorporate biodiversity financing into their undergraduate or postgraduate courses</w:t>
      </w:r>
    </w:p>
    <w:p w14:paraId="6A5E2D8B" w14:textId="48BEA0D0" w:rsidR="0075355A" w:rsidRPr="00054C66" w:rsidRDefault="005319CE" w:rsidP="00BE2E50">
      <w:pPr>
        <w:pStyle w:val="BodyText"/>
        <w:keepNext/>
        <w:spacing w:after="0"/>
        <w:jc w:val="both"/>
      </w:pPr>
      <w:r>
        <w:t xml:space="preserve">Sri Lanka has more than 19 state universities and multiple faculties under each university offer many academic courses for undergraduate and postgraduate students. Due to the changes in the level of outreach activities of different universities national level </w:t>
      </w:r>
      <w:proofErr w:type="spellStart"/>
      <w:r>
        <w:t>programmes</w:t>
      </w:r>
      <w:proofErr w:type="spellEnd"/>
      <w:r>
        <w:t xml:space="preserve"> have a differential reach to these universities. </w:t>
      </w:r>
      <w:r w:rsidR="00553E62">
        <w:t xml:space="preserve">for the same is true </w:t>
      </w:r>
      <w:proofErr w:type="gramStart"/>
      <w:r w:rsidR="00553E62">
        <w:t xml:space="preserve">for </w:t>
      </w:r>
      <w:r>
        <w:t xml:space="preserve"> BIOFIN</w:t>
      </w:r>
      <w:proofErr w:type="gramEnd"/>
      <w:r>
        <w:t xml:space="preserve"> project as well and most of the </w:t>
      </w:r>
      <w:r w:rsidR="00BE2E50">
        <w:t xml:space="preserve">collaborations were developed with a limited number of universities during the last few years. To address this issue, the BIOFIN team requested expressions of interest from all state universities operating in Sri Lanka and so </w:t>
      </w:r>
      <w:r w:rsidR="00B05E3B">
        <w:t>far,</w:t>
      </w:r>
      <w:r w:rsidR="00BE2E50">
        <w:t xml:space="preserve"> 13 faculties belong to 11 universities have expressed their interest to incorporate biodiversity financing into their undergraduate or postgraduate curricula. This is a key development and the governor of CBSL will lead the discussion in July 2025.</w:t>
      </w:r>
    </w:p>
    <w:p w14:paraId="094AC880" w14:textId="77777777" w:rsidR="00BE2E50" w:rsidRDefault="00BE2E50" w:rsidP="00155D22">
      <w:pPr>
        <w:pStyle w:val="BodyText"/>
        <w:keepNext/>
        <w:spacing w:after="0"/>
        <w:rPr>
          <w:sz w:val="28"/>
          <w:szCs w:val="28"/>
        </w:rPr>
      </w:pPr>
    </w:p>
    <w:p w14:paraId="2025921F" w14:textId="65A86C2C" w:rsidR="00155D22" w:rsidRPr="00836057" w:rsidRDefault="00155D22" w:rsidP="00155D22">
      <w:pPr>
        <w:pStyle w:val="BodyText"/>
        <w:keepNext/>
        <w:spacing w:after="0"/>
        <w:rPr>
          <w:sz w:val="18"/>
          <w:szCs w:val="18"/>
        </w:rPr>
      </w:pPr>
      <w:r w:rsidRPr="00836057">
        <w:rPr>
          <w:sz w:val="28"/>
          <w:szCs w:val="28"/>
        </w:rPr>
        <w:t>Finance solution 3:</w:t>
      </w:r>
      <w:r w:rsidRPr="00836057">
        <w:rPr>
          <w:b/>
          <w:bCs/>
        </w:rPr>
        <w:t xml:space="preserve"> Payment for Ecosystem Services for Mini hydro Operations in Sri Lanka and upscaling to industries which use water in large</w:t>
      </w:r>
      <w:r w:rsidRPr="00836057">
        <w:rPr>
          <w:sz w:val="18"/>
          <w:szCs w:val="18"/>
        </w:rPr>
        <w:t xml:space="preserve"> </w:t>
      </w:r>
      <w:r w:rsidRPr="00836057">
        <w:rPr>
          <w:b/>
          <w:bCs/>
        </w:rPr>
        <w:t>scale</w:t>
      </w:r>
    </w:p>
    <w:p w14:paraId="12C497E6" w14:textId="375FE450" w:rsidR="00155D22" w:rsidRPr="00836057" w:rsidRDefault="00155D22" w:rsidP="00155D22">
      <w:pPr>
        <w:pStyle w:val="BodyText"/>
        <w:keepNext/>
        <w:spacing w:after="0"/>
        <w:jc w:val="both"/>
      </w:pPr>
      <w:r w:rsidRPr="00836057">
        <w:t>The objective of this FS is to establish and promote a payment mechanism for continuous provision of ecosystem services from a seller (upland farmers and land holders) to a buyer (private sector water users for industrial purposes) who produces a marketable product (energy, garments, beverages)</w:t>
      </w:r>
    </w:p>
    <w:p w14:paraId="0ACD4731" w14:textId="77777777" w:rsidR="004A4F40" w:rsidRDefault="004A4F40" w:rsidP="00E306E2">
      <w:pPr>
        <w:pStyle w:val="BodyText"/>
        <w:keepNext/>
        <w:spacing w:after="0"/>
        <w:jc w:val="both"/>
        <w:rPr>
          <w:b/>
          <w:bCs/>
        </w:rPr>
      </w:pPr>
      <w:bookmarkStart w:id="24" w:name="_Hlk186866508"/>
    </w:p>
    <w:p w14:paraId="17D7F0BD" w14:textId="15039807" w:rsidR="00E306E2" w:rsidRPr="003A3832" w:rsidRDefault="00E306E2" w:rsidP="00E306E2">
      <w:pPr>
        <w:pStyle w:val="BodyText"/>
        <w:keepNext/>
        <w:spacing w:after="0"/>
        <w:jc w:val="both"/>
        <w:rPr>
          <w:b/>
          <w:bCs/>
        </w:rPr>
      </w:pPr>
      <w:r w:rsidRPr="003A3832">
        <w:rPr>
          <w:b/>
          <w:bCs/>
        </w:rPr>
        <w:t xml:space="preserve">Progress </w:t>
      </w:r>
      <w:r w:rsidR="004A4F40">
        <w:rPr>
          <w:b/>
          <w:bCs/>
        </w:rPr>
        <w:t>by end of 202</w:t>
      </w:r>
      <w:r w:rsidR="0075355A">
        <w:rPr>
          <w:b/>
          <w:bCs/>
        </w:rPr>
        <w:t>4</w:t>
      </w:r>
    </w:p>
    <w:bookmarkEnd w:id="24"/>
    <w:p w14:paraId="1B04188A" w14:textId="77777777" w:rsidR="00155D22" w:rsidRPr="00836057" w:rsidRDefault="00155D22" w:rsidP="00155D22">
      <w:pPr>
        <w:pStyle w:val="BodyText"/>
        <w:keepNext/>
        <w:spacing w:after="0"/>
        <w:jc w:val="both"/>
      </w:pPr>
    </w:p>
    <w:p w14:paraId="072E32A3" w14:textId="671270EC" w:rsidR="00155D22" w:rsidRPr="00836057" w:rsidRDefault="005D4A45" w:rsidP="007A6895">
      <w:pPr>
        <w:pStyle w:val="BodyText"/>
        <w:jc w:val="both"/>
      </w:pPr>
      <w:r>
        <w:t>The f</w:t>
      </w:r>
      <w:r w:rsidRPr="00836057">
        <w:t xml:space="preserve">irst </w:t>
      </w:r>
      <w:r w:rsidR="00155D22" w:rsidRPr="00836057">
        <w:t xml:space="preserve">ever PES pilot was initiated </w:t>
      </w:r>
      <w:r w:rsidR="0039423C" w:rsidRPr="00836057">
        <w:t>within the</w:t>
      </w:r>
      <w:r w:rsidR="00155D22" w:rsidRPr="00836057">
        <w:t xml:space="preserve"> country with a private mini hydro operator. After a successful piloting of two years, it has been suspended due to the prevailing economic downturn in Sri </w:t>
      </w:r>
      <w:r w:rsidR="0039423C" w:rsidRPr="00836057">
        <w:t>Lanka</w:t>
      </w:r>
      <w:r w:rsidR="0094601A">
        <w:t xml:space="preserve"> in 2022-2023</w:t>
      </w:r>
      <w:r w:rsidR="0039423C" w:rsidRPr="00836057">
        <w:t>.</w:t>
      </w:r>
      <w:r w:rsidR="00155D22" w:rsidRPr="00836057">
        <w:t xml:space="preserve"> However, the potential to expand the PES into other sectors is currently being explored through the project.</w:t>
      </w:r>
    </w:p>
    <w:p w14:paraId="12595C27" w14:textId="40DCBA20" w:rsidR="00155D22" w:rsidRPr="00836057" w:rsidRDefault="00155D22" w:rsidP="00155D22">
      <w:pPr>
        <w:pStyle w:val="BodyText"/>
        <w:keepNext/>
        <w:spacing w:after="0"/>
        <w:jc w:val="both"/>
      </w:pPr>
      <w:r w:rsidRPr="00836057">
        <w:t>This financial solution faced many challenges during the year of 2022 and first half of 2023 as the government stopped paying the mini hydro operators during the period of 2022- May 2023 due to the economic downturn</w:t>
      </w:r>
      <w:r w:rsidR="005D4A45">
        <w:t>.</w:t>
      </w:r>
      <w:r w:rsidRPr="00836057">
        <w:t xml:space="preserve"> Due to cash flow issues, none of the mini hydro operators were willing to participate in the PES schemes. From Q3 of 2023 onwards, the country situation </w:t>
      </w:r>
      <w:r w:rsidR="0039423C" w:rsidRPr="00836057">
        <w:t>improved,</w:t>
      </w:r>
      <w:r w:rsidRPr="00836057">
        <w:t xml:space="preserve"> and three corporations expressed their willingness to initiate PES involving different aspects of ecosystem services. They will initiate the programmes in 2024 with the technical assistance of the BIOFIN project to design the PES schemes. </w:t>
      </w:r>
    </w:p>
    <w:p w14:paraId="0930FBD8" w14:textId="77777777" w:rsidR="00155D22" w:rsidRPr="00836057" w:rsidRDefault="00155D22" w:rsidP="00155D22">
      <w:pPr>
        <w:pStyle w:val="BodyText"/>
        <w:keepNext/>
        <w:spacing w:after="0"/>
        <w:jc w:val="both"/>
      </w:pPr>
    </w:p>
    <w:p w14:paraId="0235236D" w14:textId="275E14CB" w:rsidR="0075355A" w:rsidRDefault="0075355A" w:rsidP="00155D22">
      <w:pPr>
        <w:pStyle w:val="BodyText"/>
        <w:keepNext/>
        <w:spacing w:after="0"/>
        <w:jc w:val="both"/>
      </w:pPr>
      <w:r w:rsidRPr="0075355A">
        <w:t>In 2024, BIOFIN team had discussions with many organizations</w:t>
      </w:r>
      <w:r w:rsidR="00657B99">
        <w:t xml:space="preserve">– Haleys </w:t>
      </w:r>
      <w:r w:rsidR="00B66541">
        <w:t>conglomerate,</w:t>
      </w:r>
      <w:r w:rsidR="00415A02">
        <w:t xml:space="preserve"> Thema hotel group</w:t>
      </w:r>
      <w:r w:rsidR="00B66541">
        <w:t xml:space="preserve"> and Plantation Human Development Trust</w:t>
      </w:r>
      <w:r>
        <w:t>,</w:t>
      </w:r>
      <w:r w:rsidR="00B66541">
        <w:t xml:space="preserve"> </w:t>
      </w:r>
      <w:r w:rsidRPr="007A6895">
        <w:t xml:space="preserve">Unilever, </w:t>
      </w:r>
      <w:r>
        <w:t xml:space="preserve">Kirin Beverages, </w:t>
      </w:r>
      <w:r w:rsidRPr="007A6895">
        <w:lastRenderedPageBreak/>
        <w:t xml:space="preserve">English Tea Shop, MAS Holdings, Hayleys Plc, John </w:t>
      </w:r>
      <w:r w:rsidRPr="006A40BF">
        <w:t>Keels</w:t>
      </w:r>
      <w:r w:rsidRPr="007A6895">
        <w:t xml:space="preserve"> – Leisure cluster, State Plantation Co., Estate Worker Housing Co-operative and Tea Smallholder Federation Society</w:t>
      </w:r>
      <w:r>
        <w:t xml:space="preserve">. </w:t>
      </w:r>
    </w:p>
    <w:p w14:paraId="0A4D8448" w14:textId="77777777" w:rsidR="0094601A" w:rsidRDefault="0094601A" w:rsidP="00155D22">
      <w:pPr>
        <w:pStyle w:val="BodyText"/>
        <w:keepNext/>
        <w:spacing w:after="0"/>
        <w:jc w:val="both"/>
      </w:pPr>
    </w:p>
    <w:p w14:paraId="0BB630E5" w14:textId="5C84615B" w:rsidR="00B7244A" w:rsidRDefault="00B7244A" w:rsidP="00155D22">
      <w:pPr>
        <w:pStyle w:val="BodyText"/>
        <w:keepNext/>
        <w:spacing w:after="0"/>
        <w:jc w:val="both"/>
      </w:pPr>
      <w:r>
        <w:t xml:space="preserve">Given that PES is a market-based mechanism prone to various interpretations and practices, </w:t>
      </w:r>
      <w:r w:rsidR="0075355A">
        <w:t>the project couldn’t finalize any PES initiatives during the year even though many are at t</w:t>
      </w:r>
      <w:r w:rsidR="00E952F6">
        <w:t>he final stages of discussion.</w:t>
      </w:r>
    </w:p>
    <w:p w14:paraId="7251CE30" w14:textId="77777777" w:rsidR="0094601A" w:rsidRDefault="0094601A" w:rsidP="00155D22">
      <w:pPr>
        <w:pStyle w:val="BodyText"/>
        <w:keepNext/>
        <w:spacing w:after="0"/>
        <w:jc w:val="both"/>
      </w:pPr>
    </w:p>
    <w:p w14:paraId="03AD783D" w14:textId="24C1CCAE" w:rsidR="00186F56" w:rsidRDefault="00E952F6" w:rsidP="00155D22">
      <w:pPr>
        <w:pStyle w:val="BodyText"/>
        <w:keepNext/>
        <w:spacing w:after="0"/>
        <w:jc w:val="both"/>
      </w:pPr>
      <w:r>
        <w:t>T</w:t>
      </w:r>
      <w:r w:rsidR="005D4A45" w:rsidRPr="00BA20D4">
        <w:t xml:space="preserve">he </w:t>
      </w:r>
      <w:r w:rsidR="009F4031" w:rsidRPr="00BA20D4">
        <w:t xml:space="preserve">Ministry of Environment expressed their willingness to take </w:t>
      </w:r>
      <w:r w:rsidR="00553E62">
        <w:t xml:space="preserve">the </w:t>
      </w:r>
      <w:r w:rsidR="009F4031" w:rsidRPr="00BA20D4">
        <w:t xml:space="preserve">lead in the PES promotion in the country including developing </w:t>
      </w:r>
      <w:r w:rsidR="008E11BC">
        <w:t>a</w:t>
      </w:r>
      <w:r w:rsidR="009F4031" w:rsidRPr="00BA20D4">
        <w:t xml:space="preserve"> policy framework on PES operations in the country.</w:t>
      </w:r>
      <w:r w:rsidR="0094601A">
        <w:t xml:space="preserve"> </w:t>
      </w:r>
    </w:p>
    <w:p w14:paraId="500D823E" w14:textId="77777777" w:rsidR="009F4031" w:rsidRPr="00836057" w:rsidRDefault="009F4031" w:rsidP="00155D22">
      <w:pPr>
        <w:pStyle w:val="BodyText"/>
        <w:keepNext/>
        <w:spacing w:after="0"/>
        <w:jc w:val="both"/>
      </w:pPr>
    </w:p>
    <w:p w14:paraId="574B852D" w14:textId="3D1EF4D5" w:rsidR="00155D22" w:rsidRPr="00836057" w:rsidRDefault="00155D22" w:rsidP="00155D22">
      <w:pPr>
        <w:pStyle w:val="BodyText"/>
        <w:keepNext/>
        <w:spacing w:after="0"/>
        <w:jc w:val="both"/>
      </w:pPr>
      <w:r w:rsidRPr="00836057">
        <w:t>Current level of institutionalization of the financial solution is assessed at 7 out of 26 as per the 2018 BIOFIN workbook scoring method. Increase of 6 points in the scale was due to incorporating the PES related aspects in the Conservation Financing course module offered for Bachelor of Arts (Honours) in Environmental Management degree offered by the University of Rajarata.</w:t>
      </w:r>
      <w:r w:rsidR="000C6468">
        <w:t xml:space="preserve"> The level of institutionalization scored 2 points out of 10 as per the new institutionalization scoring introduced through the BIOFIN 2024 Workbook.</w:t>
      </w:r>
    </w:p>
    <w:p w14:paraId="35C4E00A" w14:textId="77777777" w:rsidR="00BE2E50" w:rsidRDefault="00BE2E50" w:rsidP="00BE2E50">
      <w:pPr>
        <w:pStyle w:val="BodyText"/>
        <w:keepNext/>
        <w:spacing w:after="0"/>
        <w:jc w:val="both"/>
        <w:rPr>
          <w:b/>
          <w:bCs/>
        </w:rPr>
      </w:pPr>
    </w:p>
    <w:p w14:paraId="1B7800E9" w14:textId="65C79C52" w:rsidR="00BE2E50" w:rsidRPr="003A3832" w:rsidRDefault="00BE2E50" w:rsidP="00BE2E50">
      <w:pPr>
        <w:pStyle w:val="BodyText"/>
        <w:keepNext/>
        <w:spacing w:after="0"/>
        <w:jc w:val="both"/>
        <w:rPr>
          <w:b/>
          <w:bCs/>
        </w:rPr>
      </w:pPr>
      <w:r w:rsidRPr="003A3832">
        <w:rPr>
          <w:b/>
          <w:bCs/>
        </w:rPr>
        <w:t>Progress in 202</w:t>
      </w:r>
      <w:r>
        <w:rPr>
          <w:b/>
          <w:bCs/>
        </w:rPr>
        <w:t>5</w:t>
      </w:r>
    </w:p>
    <w:p w14:paraId="297E70F1" w14:textId="7D955358" w:rsidR="000C6468" w:rsidRDefault="00B72681" w:rsidP="0050121C">
      <w:pPr>
        <w:pStyle w:val="BodyText"/>
        <w:keepNext/>
        <w:spacing w:after="0"/>
        <w:jc w:val="both"/>
      </w:pPr>
      <w:r w:rsidRPr="00B72681">
        <w:t xml:space="preserve">There was </w:t>
      </w:r>
      <w:r>
        <w:t>no significant result level progress related to this financial sol</w:t>
      </w:r>
      <w:r w:rsidR="0050121C">
        <w:t>ution as still the discussions are going on between different partners. UNDP has agreed to conduct technical designs of 8 locations where PES models will be developed (mini hydro operators and 6 drinking water supply schemes) to provide a scientific basis for the PES discussions- based on the designs made through the scientific investigations, the investment requirements will be decided, and it will be the basis for discussions between the potential ‘buyers’ and ‘sellers’.</w:t>
      </w:r>
    </w:p>
    <w:p w14:paraId="4DF0173C" w14:textId="3C062C5B" w:rsidR="008E11BC" w:rsidRDefault="008E11BC" w:rsidP="0050121C">
      <w:pPr>
        <w:pStyle w:val="BodyText"/>
        <w:keepNext/>
        <w:spacing w:after="0"/>
        <w:jc w:val="both"/>
      </w:pPr>
      <w:r>
        <w:t>Further, under the GEF7 cycle biodiversity project implemented by UNDP, PES has been identified as a key financing instrument to be promoted in the wet zone of Sri Lanka. The project will be operational 2028.</w:t>
      </w:r>
    </w:p>
    <w:p w14:paraId="02B18EBE" w14:textId="300CF31A" w:rsidR="00553E62" w:rsidRDefault="008E11BC" w:rsidP="0050121C">
      <w:pPr>
        <w:pStyle w:val="BodyText"/>
        <w:keepNext/>
        <w:spacing w:after="0"/>
        <w:jc w:val="both"/>
      </w:pPr>
      <w:r>
        <w:t xml:space="preserve">BIOFIN project is planning to hold an international training </w:t>
      </w:r>
      <w:proofErr w:type="spellStart"/>
      <w:r>
        <w:t>programme</w:t>
      </w:r>
      <w:proofErr w:type="spellEnd"/>
      <w:r>
        <w:t xml:space="preserve"> targeting practitioners, policy makers and academia on the application of PES in August 2025. Preliminary arrangements have been completed for the training </w:t>
      </w:r>
      <w:proofErr w:type="spellStart"/>
      <w:r>
        <w:t>programme</w:t>
      </w:r>
      <w:proofErr w:type="spellEnd"/>
      <w:r>
        <w:t xml:space="preserve"> including identification of resource personnel and participating organizations.</w:t>
      </w:r>
    </w:p>
    <w:p w14:paraId="7D0ACA2D" w14:textId="77777777" w:rsidR="0050121C" w:rsidRPr="00B72681" w:rsidRDefault="0050121C" w:rsidP="0050121C">
      <w:pPr>
        <w:pStyle w:val="BodyText"/>
        <w:keepNext/>
        <w:spacing w:after="0"/>
        <w:jc w:val="both"/>
      </w:pPr>
    </w:p>
    <w:p w14:paraId="54604FCA" w14:textId="18AA65CF" w:rsidR="00155D22" w:rsidRDefault="000C6468" w:rsidP="000C6468">
      <w:pPr>
        <w:pStyle w:val="BodyText"/>
        <w:keepNext/>
        <w:spacing w:after="0"/>
        <w:rPr>
          <w:b/>
          <w:bCs/>
        </w:rPr>
      </w:pPr>
      <w:r w:rsidRPr="00836057">
        <w:rPr>
          <w:sz w:val="28"/>
          <w:szCs w:val="28"/>
        </w:rPr>
        <w:t xml:space="preserve">Finance solution </w:t>
      </w:r>
      <w:r>
        <w:rPr>
          <w:sz w:val="28"/>
          <w:szCs w:val="28"/>
        </w:rPr>
        <w:t>4</w:t>
      </w:r>
      <w:r w:rsidRPr="00836057">
        <w:rPr>
          <w:sz w:val="28"/>
          <w:szCs w:val="28"/>
        </w:rPr>
        <w:t>:</w:t>
      </w:r>
      <w:r w:rsidRPr="00836057">
        <w:rPr>
          <w:b/>
          <w:bCs/>
        </w:rPr>
        <w:t xml:space="preserve"> </w:t>
      </w:r>
      <w:r w:rsidRPr="0068359B">
        <w:rPr>
          <w:b/>
          <w:bCs/>
        </w:rPr>
        <w:t>Mitigating Human-Leopard Conflict and Conservation of Sri Lankan Leopard (</w:t>
      </w:r>
      <w:r w:rsidRPr="0068359B">
        <w:rPr>
          <w:b/>
          <w:bCs/>
          <w:i/>
          <w:iCs/>
        </w:rPr>
        <w:t xml:space="preserve">Panthera pardus </w:t>
      </w:r>
      <w:proofErr w:type="spellStart"/>
      <w:r w:rsidRPr="0068359B">
        <w:rPr>
          <w:b/>
          <w:bCs/>
          <w:i/>
          <w:iCs/>
        </w:rPr>
        <w:t>kotiya</w:t>
      </w:r>
      <w:proofErr w:type="spellEnd"/>
      <w:r w:rsidRPr="0068359B">
        <w:rPr>
          <w:b/>
          <w:bCs/>
        </w:rPr>
        <w:t>) through a livestock compensation mechanism</w:t>
      </w:r>
    </w:p>
    <w:p w14:paraId="1B9B7D2E" w14:textId="77777777" w:rsidR="000C6468" w:rsidRDefault="000C6468" w:rsidP="000C6468">
      <w:pPr>
        <w:pStyle w:val="BodyText"/>
        <w:keepNext/>
        <w:spacing w:after="0"/>
        <w:jc w:val="both"/>
        <w:rPr>
          <w:b/>
          <w:bCs/>
        </w:rPr>
      </w:pPr>
    </w:p>
    <w:p w14:paraId="46DB6BE7" w14:textId="00912827" w:rsidR="000C6468" w:rsidRPr="003A3832" w:rsidRDefault="000C6468" w:rsidP="000C6468">
      <w:pPr>
        <w:pStyle w:val="BodyText"/>
        <w:keepNext/>
        <w:spacing w:after="0"/>
        <w:jc w:val="both"/>
        <w:rPr>
          <w:b/>
          <w:bCs/>
        </w:rPr>
      </w:pPr>
      <w:r w:rsidRPr="003A3832">
        <w:rPr>
          <w:b/>
          <w:bCs/>
        </w:rPr>
        <w:t xml:space="preserve">Progress </w:t>
      </w:r>
      <w:r w:rsidR="000F2AA2">
        <w:rPr>
          <w:b/>
          <w:bCs/>
        </w:rPr>
        <w:t xml:space="preserve">by end of </w:t>
      </w:r>
      <w:r w:rsidRPr="003A3832">
        <w:rPr>
          <w:b/>
          <w:bCs/>
        </w:rPr>
        <w:t>2024</w:t>
      </w:r>
    </w:p>
    <w:p w14:paraId="05DC584D" w14:textId="3CA9B7B3" w:rsidR="00A35440" w:rsidRDefault="000C6468" w:rsidP="00DA7028">
      <w:pPr>
        <w:pStyle w:val="BodyText"/>
        <w:keepNext/>
        <w:spacing w:after="0"/>
        <w:jc w:val="both"/>
      </w:pPr>
      <w:r>
        <w:t xml:space="preserve">Swiss government provided financial support of 33,000 USD for initiating an insurance scheme that will address human -wildlife conflict in Sri Lanka. </w:t>
      </w:r>
      <w:r w:rsidR="00A35440">
        <w:t>B</w:t>
      </w:r>
      <w:r>
        <w:t>ut due to delays experienced in fund transferring, the introduction of the scheme was postponed to 2024.</w:t>
      </w:r>
      <w:r w:rsidR="00A35440" w:rsidRPr="00A35440">
        <w:t xml:space="preserve"> </w:t>
      </w:r>
      <w:r w:rsidR="00A35440">
        <w:t xml:space="preserve">Wildlife and Nature Protection Society (WNPS) was identified as a collaborating agency for the work and after series of negotiations it was agreed to support a pilot insurance scheme on human-leopard </w:t>
      </w:r>
      <w:r w:rsidR="00A35440">
        <w:lastRenderedPageBreak/>
        <w:t xml:space="preserve">conflict mitigation. WNPS agreed to ensure the sustainability of the project after the first year. An insurance provider was selected but the negotiations on the terms of conditions </w:t>
      </w:r>
      <w:r w:rsidR="003A505F">
        <w:t xml:space="preserve">-specifically on the contribution of the insurance company to the leopard insurance </w:t>
      </w:r>
      <w:proofErr w:type="spellStart"/>
      <w:r w:rsidR="003A505F">
        <w:t>programme</w:t>
      </w:r>
      <w:proofErr w:type="spellEnd"/>
      <w:r w:rsidR="006B6F84">
        <w:t>-</w:t>
      </w:r>
      <w:r w:rsidR="003A505F">
        <w:t xml:space="preserve"> </w:t>
      </w:r>
      <w:r w:rsidR="006B6F84">
        <w:t>was continuing till the end of the year.</w:t>
      </w:r>
    </w:p>
    <w:p w14:paraId="7B832A63" w14:textId="77777777" w:rsidR="000C6468" w:rsidRDefault="000C6468" w:rsidP="000C6468">
      <w:pPr>
        <w:pStyle w:val="BodyText"/>
        <w:keepNext/>
        <w:spacing w:after="0"/>
        <w:jc w:val="both"/>
        <w:rPr>
          <w:b/>
          <w:bCs/>
        </w:rPr>
      </w:pPr>
    </w:p>
    <w:p w14:paraId="0150E4CD" w14:textId="6127DA71" w:rsidR="000C6468" w:rsidRPr="003A3832" w:rsidRDefault="000C6468" w:rsidP="000C6468">
      <w:pPr>
        <w:pStyle w:val="BodyText"/>
        <w:keepNext/>
        <w:spacing w:after="0"/>
        <w:jc w:val="both"/>
        <w:rPr>
          <w:b/>
          <w:bCs/>
        </w:rPr>
      </w:pPr>
      <w:bookmarkStart w:id="25" w:name="_Hlk202961891"/>
      <w:r w:rsidRPr="003A3832">
        <w:rPr>
          <w:b/>
          <w:bCs/>
        </w:rPr>
        <w:t>Progress in 202</w:t>
      </w:r>
      <w:r w:rsidR="003A505F">
        <w:rPr>
          <w:b/>
          <w:bCs/>
        </w:rPr>
        <w:t>5</w:t>
      </w:r>
    </w:p>
    <w:bookmarkEnd w:id="25"/>
    <w:p w14:paraId="5ECB02EF" w14:textId="05D1AAE5" w:rsidR="000C6468" w:rsidRDefault="006B6F84" w:rsidP="00DA7028">
      <w:pPr>
        <w:pStyle w:val="BodyText"/>
        <w:keepNext/>
        <w:spacing w:after="0"/>
        <w:jc w:val="both"/>
      </w:pPr>
      <w:r>
        <w:t>The insurance provider agreed to offer a discount of 28.4% equivalent to approximately 4,942 USD as a contribution from the insurance company itself. The beneficiary selection process has started with the involvement of WNPS and Department of Animal Production and Health.</w:t>
      </w:r>
    </w:p>
    <w:p w14:paraId="42A226B6" w14:textId="77777777" w:rsidR="000C6468" w:rsidRPr="00836057" w:rsidRDefault="000C6468" w:rsidP="00DA7028">
      <w:pPr>
        <w:pStyle w:val="BodyText"/>
        <w:keepNext/>
        <w:spacing w:after="0"/>
      </w:pPr>
    </w:p>
    <w:p w14:paraId="30215FAB" w14:textId="2B008F4F" w:rsidR="00457F04" w:rsidRDefault="007B02B7" w:rsidP="000F2AA2">
      <w:pPr>
        <w:pStyle w:val="Heading2"/>
        <w:numPr>
          <w:ilvl w:val="0"/>
          <w:numId w:val="0"/>
        </w:numPr>
        <w:ind w:left="709" w:hanging="709"/>
      </w:pPr>
      <w:bookmarkStart w:id="26" w:name="_Toc203041852"/>
      <w:bookmarkEnd w:id="16"/>
      <w:r w:rsidRPr="00836057">
        <w:t>Other Results</w:t>
      </w:r>
      <w:r w:rsidR="000540E4" w:rsidRPr="00836057">
        <w:t xml:space="preserve"> and Looking Ahead</w:t>
      </w:r>
      <w:bookmarkEnd w:id="26"/>
    </w:p>
    <w:p w14:paraId="52220A95" w14:textId="64C477D7" w:rsidR="00BC5A47" w:rsidRPr="00836057" w:rsidRDefault="00BC5A47" w:rsidP="00BC5A47">
      <w:pPr>
        <w:pStyle w:val="BodyText"/>
        <w:jc w:val="both"/>
      </w:pPr>
      <w:r>
        <w:t xml:space="preserve">In 2025, Sri Lanka </w:t>
      </w:r>
      <w:r w:rsidR="0050121C">
        <w:t>initiated</w:t>
      </w:r>
      <w:r>
        <w:t xml:space="preserve"> the development of new NBSAP and PIR, and BER will be updated from 2016 till end of 2023 in this process using the BIOFIN methodology. Further, a new FNA and BFP will be developed in line with the new NBSAP. Further, a study on positive subsidies also will be conducted in the NBSAP process. These should be considered as the impact of BIOFIN advocacy efforts.</w:t>
      </w:r>
    </w:p>
    <w:p w14:paraId="5BBD5F69" w14:textId="601426D1" w:rsidR="008E11BC" w:rsidRDefault="00BC5A47" w:rsidP="00E8416A">
      <w:pPr>
        <w:pStyle w:val="BodyText"/>
        <w:numPr>
          <w:ilvl w:val="0"/>
          <w:numId w:val="37"/>
        </w:numPr>
        <w:jc w:val="both"/>
      </w:pPr>
      <w:r w:rsidRPr="00836057">
        <w:t xml:space="preserve">For the FS 1: – Supporting the establishment of National Sustainable Tourism Certification Scheme for Sri Lanka: The </w:t>
      </w:r>
      <w:proofErr w:type="spellStart"/>
      <w:r w:rsidRPr="00836057">
        <w:t>programme</w:t>
      </w:r>
      <w:proofErr w:type="spellEnd"/>
      <w:r w:rsidRPr="00836057">
        <w:t xml:space="preserve"> will actively engage with the Sri Lanka Tourism Development Authority (SLTDA), Ministry of Tourism, Provincial Councils of the country, </w:t>
      </w:r>
      <w:r>
        <w:t>various u</w:t>
      </w:r>
      <w:r w:rsidRPr="00836057">
        <w:t>niversities, Sri Lanka Tour Operators Association and other industry associations as well as other similar development initiatives of the development partners to facilitate promotion of Sustainable Tourism Certification within the country in 202</w:t>
      </w:r>
      <w:r>
        <w:t>5</w:t>
      </w:r>
      <w:r w:rsidRPr="00836057">
        <w:t xml:space="preserve"> and specifically on promoting biodiversity financing through the tourism sector enterprises as a part of their business models. </w:t>
      </w:r>
      <w:r>
        <w:t>A consultant has been hired to identify and develop funding mechanisms directly relevant to biodiversity which</w:t>
      </w:r>
      <w:r w:rsidR="008E11BC">
        <w:t xml:space="preserve"> will have a direct impact on the level of private sector engagement </w:t>
      </w:r>
      <w:r w:rsidR="00E41229">
        <w:t>in biodiversity</w:t>
      </w:r>
      <w:r w:rsidR="008E11BC">
        <w:t xml:space="preserve"> management.</w:t>
      </w:r>
    </w:p>
    <w:p w14:paraId="45C0813B" w14:textId="5FB2719C" w:rsidR="00BC5A47" w:rsidRDefault="00BC5A47" w:rsidP="00E8416A">
      <w:pPr>
        <w:pStyle w:val="BodyText"/>
        <w:numPr>
          <w:ilvl w:val="0"/>
          <w:numId w:val="37"/>
        </w:numPr>
        <w:jc w:val="both"/>
      </w:pPr>
      <w:r>
        <w:t xml:space="preserve"> </w:t>
      </w:r>
      <w:r w:rsidRPr="00836057">
        <w:t xml:space="preserve">For the FS 2 – Support to operationalize the Sustainable Finance Roadmap of Sri Lanka:  The </w:t>
      </w:r>
      <w:proofErr w:type="spellStart"/>
      <w:r w:rsidRPr="00836057">
        <w:t>programme</w:t>
      </w:r>
      <w:proofErr w:type="spellEnd"/>
      <w:r w:rsidRPr="00836057">
        <w:t xml:space="preserve"> will actively engage with the Central Bank of Sri Lanka, Sustainability Banking Initiative, Sri Lanka Bank’s Association, </w:t>
      </w:r>
      <w:r>
        <w:t xml:space="preserve">selected partner </w:t>
      </w:r>
      <w:r w:rsidR="00196A30">
        <w:t>u</w:t>
      </w:r>
      <w:r w:rsidR="00196A30" w:rsidRPr="00836057">
        <w:t>niversities</w:t>
      </w:r>
      <w:r w:rsidR="00196A30">
        <w:t xml:space="preserve">, </w:t>
      </w:r>
      <w:r w:rsidR="00196A30" w:rsidRPr="00836057">
        <w:t>and</w:t>
      </w:r>
      <w:r w:rsidRPr="00836057">
        <w:t xml:space="preserve"> individual commercial and development banks as well as other similar development initiatives of the development partners to facilitate operationalization of Sustainable Finance Roadmap of the country in 202</w:t>
      </w:r>
      <w:r>
        <w:t>5</w:t>
      </w:r>
      <w:r w:rsidRPr="00836057">
        <w:t xml:space="preserve">. As mentioned earlier an alliance of different like-minded organizations have been formed under the guidance of CBSL and therefore BIOFIN will be able to focus entirely on biodiversity financing in 2024. </w:t>
      </w:r>
      <w:proofErr w:type="gramStart"/>
      <w:r w:rsidRPr="00836057">
        <w:t>Similar to</w:t>
      </w:r>
      <w:proofErr w:type="gramEnd"/>
      <w:r w:rsidRPr="00836057">
        <w:t xml:space="preserve"> the National Sustainable Tourism Certification promotion, 202</w:t>
      </w:r>
      <w:r>
        <w:t>5</w:t>
      </w:r>
      <w:r w:rsidRPr="00836057">
        <w:t xml:space="preserve"> will mark a strategic shift for this finance solution as well. </w:t>
      </w:r>
    </w:p>
    <w:p w14:paraId="4EB1CD4E" w14:textId="77777777" w:rsidR="00BC5A47" w:rsidRDefault="00BC5A47" w:rsidP="00BC5A47">
      <w:pPr>
        <w:pStyle w:val="BodyText"/>
        <w:numPr>
          <w:ilvl w:val="0"/>
          <w:numId w:val="37"/>
        </w:numPr>
        <w:jc w:val="both"/>
      </w:pPr>
      <w:r w:rsidRPr="00836057">
        <w:lastRenderedPageBreak/>
        <w:t xml:space="preserve">For the FS 3 – Payment for Ecosystem Services for Mini hydro Operations in Sri Lanka and upscaling to industries which use water in large scale: The </w:t>
      </w:r>
      <w:proofErr w:type="spellStart"/>
      <w:r w:rsidRPr="00836057">
        <w:t>programme</w:t>
      </w:r>
      <w:proofErr w:type="spellEnd"/>
      <w:r w:rsidRPr="00836057">
        <w:t xml:space="preserve"> will actively engage with the Public Utilities Commission of Sri Lanka </w:t>
      </w:r>
      <w:r>
        <w:t>(</w:t>
      </w:r>
      <w:r w:rsidRPr="00836057">
        <w:t>PUCSL</w:t>
      </w:r>
      <w:r>
        <w:t>)</w:t>
      </w:r>
      <w:r w:rsidRPr="00836057">
        <w:t xml:space="preserve">, Ministry of Finance, Presidential Secretariat Ministry of Environment, </w:t>
      </w:r>
      <w:r>
        <w:t>selected partner u</w:t>
      </w:r>
      <w:r w:rsidRPr="00836057">
        <w:t>niversities, and other development projects implemented through UNDP as well as other development partners and private sector organizations to facilitate promotion of Payment for Ecosystem Services within the country in 202</w:t>
      </w:r>
      <w:r>
        <w:t>5</w:t>
      </w:r>
      <w:r w:rsidRPr="00836057">
        <w:t xml:space="preserve">. </w:t>
      </w:r>
      <w:r>
        <w:t>A m</w:t>
      </w:r>
      <w:r w:rsidRPr="00836057">
        <w:t xml:space="preserve">inimum of three separate PES schemes will come into operation within the year to achieve its financial targets set for end 2025. </w:t>
      </w:r>
      <w:r>
        <w:t xml:space="preserve">A policy framework will be </w:t>
      </w:r>
      <w:proofErr w:type="gramStart"/>
      <w:r>
        <w:t>drafted</w:t>
      </w:r>
      <w:proofErr w:type="gramEnd"/>
      <w:r>
        <w:t xml:space="preserve"> and an international capacity building </w:t>
      </w:r>
      <w:proofErr w:type="spellStart"/>
      <w:r>
        <w:t>programme</w:t>
      </w:r>
      <w:proofErr w:type="spellEnd"/>
      <w:r>
        <w:t xml:space="preserve"> will be conducted for the stakeholders in 2025.</w:t>
      </w:r>
    </w:p>
    <w:p w14:paraId="161E0BB8" w14:textId="1601C1F4" w:rsidR="00BC5A47" w:rsidRPr="00836057" w:rsidRDefault="00BC5A47" w:rsidP="00BC5A47">
      <w:pPr>
        <w:pStyle w:val="BodyText"/>
        <w:numPr>
          <w:ilvl w:val="0"/>
          <w:numId w:val="37"/>
        </w:numPr>
        <w:jc w:val="both"/>
      </w:pPr>
      <w:r>
        <w:t xml:space="preserve">FS 4: Risk insurance </w:t>
      </w:r>
      <w:proofErr w:type="spellStart"/>
      <w:r>
        <w:t>programme</w:t>
      </w:r>
      <w:proofErr w:type="spellEnd"/>
      <w:r>
        <w:t xml:space="preserve"> targeted at human-leopard insurance pilot </w:t>
      </w:r>
      <w:proofErr w:type="spellStart"/>
      <w:r>
        <w:t>programme</w:t>
      </w:r>
      <w:proofErr w:type="spellEnd"/>
      <w:r>
        <w:t xml:space="preserve"> </w:t>
      </w:r>
      <w:r w:rsidR="00196A30">
        <w:t>will</w:t>
      </w:r>
      <w:r>
        <w:t xml:space="preserve"> be </w:t>
      </w:r>
      <w:r w:rsidR="005510C0">
        <w:t>completed</w:t>
      </w:r>
      <w:r>
        <w:t xml:space="preserve"> in 2025 and steps will be taken to ensure the sustainability of the </w:t>
      </w:r>
      <w:proofErr w:type="spellStart"/>
      <w:r>
        <w:t>programme</w:t>
      </w:r>
      <w:proofErr w:type="spellEnd"/>
      <w:r>
        <w:t xml:space="preserve"> through private sector fund mobilization and exploring opportunities available with international donor agencies. </w:t>
      </w:r>
    </w:p>
    <w:p w14:paraId="4A0276AD" w14:textId="313D96D1" w:rsidR="00155D22" w:rsidRPr="00836057" w:rsidRDefault="00155D22" w:rsidP="00155D22">
      <w:pPr>
        <w:pStyle w:val="BodyText"/>
        <w:jc w:val="both"/>
      </w:pPr>
      <w:r w:rsidRPr="00836057">
        <w:t xml:space="preserve">The BIOFIN </w:t>
      </w:r>
      <w:proofErr w:type="spellStart"/>
      <w:r w:rsidRPr="00836057">
        <w:t>programme</w:t>
      </w:r>
      <w:proofErr w:type="spellEnd"/>
      <w:r w:rsidRPr="00836057">
        <w:t xml:space="preserve"> team in Sri Lanka through its programming, networking and advocacy programmes looks forward to addressing systemic inequalities suffered by women, youth, disabled and indigenous populations in the country by analyzing the different impacts of each FS </w:t>
      </w:r>
      <w:r w:rsidR="00B26EC7" w:rsidRPr="00836057">
        <w:t>in different</w:t>
      </w:r>
      <w:r w:rsidRPr="00836057">
        <w:t xml:space="preserve"> segments of the population. These analyses </w:t>
      </w:r>
      <w:r w:rsidR="008C2695" w:rsidRPr="00836057">
        <w:t>help</w:t>
      </w:r>
      <w:r w:rsidRPr="00836057">
        <w:t xml:space="preserve"> in the design of the Financial Solutions. As an example, BIOFIN-Sri Lanka works closely with the government, private sector (both individual agencies and associations), civil society organizations, academia, bilateral and </w:t>
      </w:r>
      <w:r w:rsidR="00B26EC7" w:rsidRPr="00836057">
        <w:t>multi-lateral</w:t>
      </w:r>
      <w:r w:rsidRPr="00836057">
        <w:t xml:space="preserve"> development partners to promote the </w:t>
      </w:r>
      <w:r w:rsidR="008C2695" w:rsidRPr="00836057">
        <w:t>cross-cutting</w:t>
      </w:r>
      <w:r w:rsidRPr="00836057">
        <w:t xml:space="preserve"> them</w:t>
      </w:r>
      <w:r w:rsidR="00B26EC7" w:rsidRPr="00836057">
        <w:t>e</w:t>
      </w:r>
      <w:r w:rsidRPr="00836057">
        <w:t xml:space="preserve">s of gender equality and importance of holistic planning where resource mobilization for biodiversity management are adequately addressed in the development planning, implementation and monitoring of initiatives. This approach is systematically applied by BIOFIN Sri Lanka throughout its programming cycle. </w:t>
      </w:r>
    </w:p>
    <w:p w14:paraId="5B8F9BFE" w14:textId="77777777" w:rsidR="00155D22" w:rsidRDefault="00155D22" w:rsidP="00155D22">
      <w:pPr>
        <w:pStyle w:val="BodyText"/>
        <w:jc w:val="both"/>
      </w:pPr>
      <w:r w:rsidRPr="00836057">
        <w:t xml:space="preserve">BIOFIN team firmly believes in both lesson-learning and lesson-sharing in the different platforms provided by the global BIOFIN team as well as internally within Sri Lanka have enhanced the potential that BIOFIN Sri Lanka’s and other BIOFIN programme’s efforts will lead to the targeted finance outcomes. </w:t>
      </w:r>
    </w:p>
    <w:p w14:paraId="5A788379" w14:textId="6FB14B89" w:rsidR="00432BDF" w:rsidRPr="00836057" w:rsidRDefault="00432BDF" w:rsidP="00155D22">
      <w:pPr>
        <w:pStyle w:val="BodyText"/>
        <w:jc w:val="both"/>
      </w:pPr>
      <w:r>
        <w:t xml:space="preserve">Through the Early Action Support for Global Biodiversity Framework project approximately 200,000 USD was invested on five different financing instruments to promote sustainable use of biodiversity in Sri Lanka. Further, biodiversity proposal developed through UNDP targeting the GEF cycle 8 funding was incorporated with BIOFIN methodology to be localized into two provincial councils in Sri Lanka.  </w:t>
      </w:r>
    </w:p>
    <w:p w14:paraId="2F60549D" w14:textId="77777777" w:rsidR="00155D22" w:rsidRPr="005510C0" w:rsidRDefault="00155D22" w:rsidP="00155D22">
      <w:pPr>
        <w:pStyle w:val="BodyText"/>
        <w:jc w:val="both"/>
        <w:rPr>
          <w:b/>
          <w:bCs/>
        </w:rPr>
      </w:pPr>
      <w:r w:rsidRPr="005510C0">
        <w:rPr>
          <w:b/>
          <w:bCs/>
        </w:rPr>
        <w:t xml:space="preserve">Looking ahead: </w:t>
      </w:r>
    </w:p>
    <w:p w14:paraId="6694A755" w14:textId="77777777" w:rsidR="00F50A72" w:rsidRPr="005510C0" w:rsidRDefault="00F50A72" w:rsidP="001854F8">
      <w:pPr>
        <w:pStyle w:val="BodyText"/>
        <w:rPr>
          <w:b/>
          <w:bCs/>
        </w:rPr>
      </w:pPr>
      <w:r w:rsidRPr="005510C0">
        <w:rPr>
          <w:b/>
          <w:bCs/>
        </w:rPr>
        <w:t>Institutionalization</w:t>
      </w:r>
    </w:p>
    <w:p w14:paraId="0BCC8D3B" w14:textId="5ABEA20C" w:rsidR="00F50A72" w:rsidRPr="00836057" w:rsidRDefault="00F50A72" w:rsidP="00BA20D4">
      <w:pPr>
        <w:pStyle w:val="BodyText"/>
        <w:jc w:val="both"/>
        <w:sectPr w:rsidR="00F50A72" w:rsidRPr="00836057" w:rsidSect="00B63B2D">
          <w:headerReference w:type="default" r:id="rId16"/>
          <w:footerReference w:type="default" r:id="rId17"/>
          <w:pgSz w:w="11900" w:h="16840" w:code="9"/>
          <w:pgMar w:top="1985" w:right="1418" w:bottom="1418" w:left="1418" w:header="850" w:footer="0" w:gutter="0"/>
          <w:pgNumType w:fmt="lowerRoman" w:start="1"/>
          <w:cols w:space="708"/>
          <w:docGrid w:linePitch="299"/>
        </w:sectPr>
      </w:pPr>
      <w:r>
        <w:lastRenderedPageBreak/>
        <w:t xml:space="preserve">The overall BIOFIN program was assessed at category 4 </w:t>
      </w:r>
      <w:r w:rsidR="00814F17">
        <w:t xml:space="preserve">based on the </w:t>
      </w:r>
      <w:r w:rsidR="00BA20D4">
        <w:t>assessment conducted</w:t>
      </w:r>
      <w:r w:rsidR="00814F17">
        <w:t xml:space="preserve"> for overall </w:t>
      </w:r>
      <w:proofErr w:type="spellStart"/>
      <w:r w:rsidR="00814F17">
        <w:t>programme</w:t>
      </w:r>
      <w:proofErr w:type="spellEnd"/>
      <w:r w:rsidR="00814F17">
        <w:t xml:space="preserve"> taking into consideration the progress made in three financial solutions which were implemented   in 2024. The new financial solution initiated during the year – human-leopard conflict insurance was not considered for this assessment as it has not </w:t>
      </w:r>
      <w:r w:rsidR="00BA20D4">
        <w:t>been started</w:t>
      </w:r>
      <w:r w:rsidR="00814F17">
        <w:t xml:space="preserve"> ground level implementation.</w:t>
      </w:r>
    </w:p>
    <w:p w14:paraId="50991FDC" w14:textId="34398DCC" w:rsidR="0051254F" w:rsidRPr="00836057" w:rsidRDefault="00E836DF" w:rsidP="00DE22D5">
      <w:pPr>
        <w:pStyle w:val="Heading1"/>
        <w:numPr>
          <w:ilvl w:val="0"/>
          <w:numId w:val="9"/>
        </w:numPr>
        <w:ind w:left="567" w:hanging="567"/>
        <w:rPr>
          <w:color w:val="auto"/>
        </w:rPr>
      </w:pPr>
      <w:bookmarkStart w:id="27" w:name="_Toc203041853"/>
      <w:bookmarkEnd w:id="2"/>
      <w:r w:rsidRPr="00836057">
        <w:rPr>
          <w:color w:val="auto"/>
        </w:rPr>
        <w:lastRenderedPageBreak/>
        <w:t>Country factsheet</w:t>
      </w:r>
      <w:r w:rsidR="0051254F" w:rsidRPr="00836057">
        <w:rPr>
          <w:color w:val="auto"/>
        </w:rPr>
        <w:t xml:space="preserve">: the country’s biodiversity finance profile and the </w:t>
      </w:r>
      <w:r w:rsidR="00B83211" w:rsidRPr="00836057">
        <w:rPr>
          <w:color w:val="auto"/>
        </w:rPr>
        <w:t xml:space="preserve">programming </w:t>
      </w:r>
      <w:r w:rsidR="0051254F" w:rsidRPr="00836057">
        <w:rPr>
          <w:color w:val="auto"/>
        </w:rPr>
        <w:t>approach</w:t>
      </w:r>
      <w:bookmarkEnd w:id="27"/>
    </w:p>
    <w:p w14:paraId="484C00D7" w14:textId="77777777" w:rsidR="008A77FA" w:rsidRPr="00836057" w:rsidRDefault="008A77FA" w:rsidP="0041516B">
      <w:pPr>
        <w:pStyle w:val="Heading2"/>
        <w:rPr>
          <w:color w:val="auto"/>
        </w:rPr>
      </w:pPr>
      <w:bookmarkStart w:id="28" w:name="_Toc203041854"/>
      <w:r w:rsidRPr="00836057">
        <w:rPr>
          <w:color w:val="auto"/>
        </w:rPr>
        <w:t>Biodiversity finance profile</w:t>
      </w:r>
      <w:bookmarkEnd w:id="28"/>
    </w:p>
    <w:p w14:paraId="1C390843" w14:textId="77777777" w:rsidR="00573762" w:rsidRPr="00836057" w:rsidRDefault="00573762" w:rsidP="00573762">
      <w:pPr>
        <w:keepNext/>
        <w:spacing w:before="360" w:after="120" w:line="240" w:lineRule="auto"/>
        <w:ind w:left="851" w:hanging="851"/>
        <w:outlineLvl w:val="2"/>
        <w:rPr>
          <w:rFonts w:ascii="Arial" w:hAnsi="Arial" w:cs="Arial"/>
          <w:bCs/>
          <w:sz w:val="28"/>
          <w:szCs w:val="28"/>
        </w:rPr>
      </w:pPr>
      <w:bookmarkStart w:id="29" w:name="_Toc155781982"/>
      <w:bookmarkStart w:id="30" w:name="_Toc203041855"/>
      <w:r w:rsidRPr="00836057">
        <w:rPr>
          <w:rFonts w:ascii="Arial" w:hAnsi="Arial" w:cs="Arial"/>
          <w:bCs/>
          <w:sz w:val="28"/>
          <w:szCs w:val="28"/>
        </w:rPr>
        <w:t>A.1.1 Country’s biological diversity and biodiversity loss drivers</w:t>
      </w:r>
      <w:bookmarkEnd w:id="29"/>
      <w:bookmarkEnd w:id="30"/>
    </w:p>
    <w:p w14:paraId="52FEA18B" w14:textId="77777777" w:rsidR="00573762" w:rsidRPr="00836057" w:rsidRDefault="00573762" w:rsidP="00573762">
      <w:pPr>
        <w:jc w:val="both"/>
        <w:rPr>
          <w:rFonts w:ascii="Arial" w:hAnsi="Arial" w:cs="Arial"/>
        </w:rPr>
      </w:pPr>
      <w:r w:rsidRPr="00836057">
        <w:rPr>
          <w:rFonts w:ascii="Arial" w:hAnsi="Arial" w:cs="Arial"/>
        </w:rPr>
        <w:t>Sri Lanka has a rich biodiversity due to varied factors that have resulted in high ecosystem, species, and genetic diversity, and exceptional endemism among its wild fauna and flora. The diverse species and the ecosystems where they occur, as well as the numerous ecosystem services they provide, form the island’s natural capital, which contributes considerably to the country’s economy and peoples’ wellbeing. Sri Lanka’s unique biological diversity is facing a gradual decline. Twenty seven percent of 240 identified species of birds are threatened, along with 66% of amphibian species, 56% of mammals, 49% of freshwater fish species, and 59% of reptiles. As for flowering plants, 1,385 species of the 3,154 identified species are classified as threatened, the high majority of which (594) are endemic to Sri Lanka.</w:t>
      </w:r>
    </w:p>
    <w:p w14:paraId="0D883BF9" w14:textId="241DAA37" w:rsidR="00573762" w:rsidRPr="00836057" w:rsidRDefault="00573762" w:rsidP="00573762">
      <w:pPr>
        <w:jc w:val="both"/>
        <w:rPr>
          <w:rFonts w:ascii="Arial" w:hAnsi="Arial" w:cs="Arial"/>
        </w:rPr>
      </w:pPr>
      <w:r w:rsidRPr="00836057">
        <w:rPr>
          <w:rFonts w:ascii="Arial" w:hAnsi="Arial" w:cs="Arial"/>
        </w:rPr>
        <w:t xml:space="preserve">There is an uncertainty about the true extent of forest cover remaining in Sri Lanka. It was estimated at 26.6% by FAO in 2010 and 29.7% by the Government of Sri Lanka. As a result of various conservation measures, the trend in forest loss had considerably slowed down, although it has </w:t>
      </w:r>
      <w:r w:rsidR="00B05E3B" w:rsidRPr="00836057">
        <w:rPr>
          <w:rFonts w:ascii="Arial" w:hAnsi="Arial" w:cs="Arial"/>
        </w:rPr>
        <w:t>continued,</w:t>
      </w:r>
      <w:r w:rsidRPr="00836057">
        <w:rPr>
          <w:rFonts w:ascii="Arial" w:hAnsi="Arial" w:cs="Arial"/>
        </w:rPr>
        <w:t xml:space="preserve"> nonetheless. Sri Lanka has an extensive system of protected areas, and they are being managed under the government. It covers close to 30% of the country’s land area. But there are issues related to the distribution of the PA network. Further, the marine PA network is less than 1% of its territorial waters.</w:t>
      </w:r>
    </w:p>
    <w:p w14:paraId="3E717734" w14:textId="69204100" w:rsidR="00573762" w:rsidRPr="00836057" w:rsidRDefault="00573762" w:rsidP="00573762">
      <w:pPr>
        <w:jc w:val="both"/>
        <w:rPr>
          <w:rFonts w:ascii="Arial" w:hAnsi="Arial" w:cs="Arial"/>
        </w:rPr>
      </w:pPr>
      <w:r w:rsidRPr="00836057">
        <w:rPr>
          <w:rFonts w:ascii="Arial" w:hAnsi="Arial" w:cs="Arial"/>
        </w:rPr>
        <w:t xml:space="preserve">Sri Lanka’s biodiversity is </w:t>
      </w:r>
      <w:r w:rsidR="0073364B" w:rsidRPr="00836057">
        <w:rPr>
          <w:rFonts w:ascii="Arial" w:hAnsi="Arial" w:cs="Arial"/>
        </w:rPr>
        <w:t>imperiled</w:t>
      </w:r>
      <w:r w:rsidRPr="00836057">
        <w:rPr>
          <w:rFonts w:ascii="Arial" w:hAnsi="Arial" w:cs="Arial"/>
        </w:rPr>
        <w:t xml:space="preserve"> by many threats. Mainly: habitat degradation, fragmentation, and loss; alien invasive species; over-exploitation and destructive extraction of bio-resources; pollution; human-wildlife </w:t>
      </w:r>
      <w:r w:rsidR="0073364B" w:rsidRPr="00836057">
        <w:rPr>
          <w:rFonts w:ascii="Arial" w:hAnsi="Arial" w:cs="Arial"/>
        </w:rPr>
        <w:t>conflict and</w:t>
      </w:r>
      <w:r w:rsidRPr="00836057">
        <w:rPr>
          <w:rFonts w:ascii="Arial" w:hAnsi="Arial" w:cs="Arial"/>
        </w:rPr>
        <w:t xml:space="preserve"> impacts of climate change. They are exacerbated by several human activities (drivers), and poor law enforcement and policy implementation (catalysts). </w:t>
      </w:r>
    </w:p>
    <w:p w14:paraId="21F6E520" w14:textId="77777777" w:rsidR="00573762" w:rsidRPr="00836057" w:rsidRDefault="00573762" w:rsidP="00573762">
      <w:pPr>
        <w:rPr>
          <w:rFonts w:ascii="Arial" w:hAnsi="Arial" w:cs="Arial"/>
        </w:rPr>
      </w:pPr>
    </w:p>
    <w:p w14:paraId="17C0D14C" w14:textId="77777777" w:rsidR="00573762" w:rsidRPr="00836057" w:rsidRDefault="00573762" w:rsidP="00573762">
      <w:pPr>
        <w:jc w:val="both"/>
        <w:rPr>
          <w:rFonts w:ascii="Arial" w:hAnsi="Arial" w:cs="Arial"/>
        </w:rPr>
      </w:pPr>
    </w:p>
    <w:p w14:paraId="5B2A0DD3" w14:textId="77777777" w:rsidR="00573762" w:rsidRPr="00836057" w:rsidRDefault="00573762" w:rsidP="00573762">
      <w:pPr>
        <w:rPr>
          <w:rFonts w:ascii="Arial" w:hAnsi="Arial" w:cs="Arial"/>
        </w:rPr>
      </w:pPr>
    </w:p>
    <w:p w14:paraId="776140D9" w14:textId="77777777" w:rsidR="00573762" w:rsidRPr="00836057" w:rsidRDefault="00573762" w:rsidP="00573762">
      <w:r w:rsidRPr="00836057">
        <w:rPr>
          <w:rFonts w:ascii="Arial" w:hAnsi="Arial" w:cs="Arial"/>
        </w:rPr>
        <w:br/>
      </w:r>
    </w:p>
    <w:p w14:paraId="6901C5EE" w14:textId="254F410C" w:rsidR="00573762" w:rsidRPr="00836057" w:rsidRDefault="00573762" w:rsidP="00573762">
      <w:pPr>
        <w:keepNext/>
        <w:spacing w:before="360" w:after="120" w:line="240" w:lineRule="auto"/>
        <w:ind w:left="851" w:hanging="851"/>
        <w:outlineLvl w:val="2"/>
        <w:rPr>
          <w:rFonts w:ascii="Arial" w:hAnsi="Arial" w:cs="Arial"/>
          <w:bCs/>
          <w:sz w:val="28"/>
          <w:szCs w:val="28"/>
        </w:rPr>
      </w:pPr>
      <w:bookmarkStart w:id="31" w:name="_Toc155781983"/>
      <w:bookmarkStart w:id="32" w:name="_Toc203041856"/>
      <w:r w:rsidRPr="00836057">
        <w:rPr>
          <w:rFonts w:ascii="Arial" w:hAnsi="Arial" w:cs="Arial"/>
          <w:bCs/>
          <w:sz w:val="28"/>
          <w:szCs w:val="28"/>
        </w:rPr>
        <w:lastRenderedPageBreak/>
        <w:t xml:space="preserve">A.1.2 Country’s </w:t>
      </w:r>
      <w:r w:rsidR="00B05E3B" w:rsidRPr="00836057">
        <w:rPr>
          <w:rFonts w:ascii="Arial" w:hAnsi="Arial" w:cs="Arial"/>
          <w:bCs/>
          <w:sz w:val="28"/>
          <w:szCs w:val="28"/>
        </w:rPr>
        <w:t>commitment and</w:t>
      </w:r>
      <w:r w:rsidRPr="00836057">
        <w:rPr>
          <w:rFonts w:ascii="Arial" w:hAnsi="Arial" w:cs="Arial"/>
          <w:bCs/>
          <w:sz w:val="28"/>
          <w:szCs w:val="28"/>
        </w:rPr>
        <w:t xml:space="preserve"> engagement on protecting its biological diversity and preventing further loss</w:t>
      </w:r>
      <w:bookmarkEnd w:id="31"/>
      <w:bookmarkEnd w:id="32"/>
    </w:p>
    <w:p w14:paraId="04133A78" w14:textId="77777777" w:rsidR="00573762" w:rsidRPr="00836057" w:rsidRDefault="00573762" w:rsidP="00573762">
      <w:pPr>
        <w:jc w:val="both"/>
        <w:rPr>
          <w:rFonts w:ascii="Arial" w:hAnsi="Arial" w:cs="Arial"/>
        </w:rPr>
      </w:pPr>
      <w:r w:rsidRPr="00836057">
        <w:rPr>
          <w:rFonts w:ascii="Arial" w:hAnsi="Arial" w:cs="Arial"/>
        </w:rPr>
        <w:t>The existing legal and sectoral policy framework, comprising the Constitution, laws, and policies, adequately support biodiversity conservation. institutional mandates, visions and missions of agencies important for biodiversity conservation are well formulated and enable biodiversity conservation in natural and agricultural systems. However, due to poor monitoring and enforcing the law due to low capacity of the responsible agencies, there is a severe threat to the sustenance of the biodiversity.</w:t>
      </w:r>
    </w:p>
    <w:p w14:paraId="70B6BC7F" w14:textId="0C4BBD5D" w:rsidR="00573762" w:rsidRPr="00836057" w:rsidRDefault="00573762" w:rsidP="00573762">
      <w:pPr>
        <w:jc w:val="both"/>
        <w:rPr>
          <w:rFonts w:ascii="Arial" w:hAnsi="Arial" w:cs="Arial"/>
        </w:rPr>
      </w:pPr>
      <w:r w:rsidRPr="00836057">
        <w:rPr>
          <w:rFonts w:ascii="Arial" w:hAnsi="Arial" w:cs="Arial"/>
        </w:rPr>
        <w:t xml:space="preserve">Due to the existing finance landscape, resource </w:t>
      </w:r>
      <w:r w:rsidR="00173BC8" w:rsidRPr="00836057">
        <w:rPr>
          <w:rFonts w:ascii="Arial" w:hAnsi="Arial" w:cs="Arial"/>
        </w:rPr>
        <w:t>mobilization</w:t>
      </w:r>
      <w:r w:rsidRPr="00836057">
        <w:rPr>
          <w:rFonts w:ascii="Arial" w:hAnsi="Arial" w:cs="Arial"/>
        </w:rPr>
        <w:t xml:space="preserve"> for biodiversity conservation in Sri Lanka is largely conventional. The national budgetary allocations are the main source of biodiversity related funding for all conservation agencies. Much of the additional finance needs estimated at 182 million USD in 2018 for the period of 2018-2024 (to bridge the finance gap) are met through projects funded by grants and/or loans, mostly from external funds. There is inadequate consideration of ‘deliver better’, ‘realign expenditure’ and ‘avoid future expenditure’ and the use of novel methods for resource </w:t>
      </w:r>
      <w:r w:rsidR="00173BC8" w:rsidRPr="00836057">
        <w:rPr>
          <w:rFonts w:ascii="Arial" w:hAnsi="Arial" w:cs="Arial"/>
        </w:rPr>
        <w:t>mobilization</w:t>
      </w:r>
      <w:r w:rsidRPr="00836057">
        <w:rPr>
          <w:rFonts w:ascii="Arial" w:hAnsi="Arial" w:cs="Arial"/>
        </w:rPr>
        <w:t xml:space="preserve"> as solutions to bridge the biodiversity finance gap.</w:t>
      </w:r>
    </w:p>
    <w:p w14:paraId="2D6A491A" w14:textId="2A267BC3" w:rsidR="00573762" w:rsidRPr="00836057" w:rsidRDefault="00573762" w:rsidP="00573762">
      <w:pPr>
        <w:jc w:val="both"/>
        <w:rPr>
          <w:rFonts w:ascii="Arial" w:hAnsi="Arial" w:cs="Arial"/>
        </w:rPr>
      </w:pPr>
      <w:r w:rsidRPr="00836057">
        <w:rPr>
          <w:rFonts w:ascii="Arial" w:hAnsi="Arial" w:cs="Arial"/>
        </w:rPr>
        <w:t xml:space="preserve">Currently, the government contribution to the management of biodiversity remains at sub optimal levels. Expenditure on biodiversity was around 0.6 - 0.7 % of annual government expenditure and less than 0.1 % of GDP (0.05%-0.07%) during the period 2010 - 2015. Comparison of the level of public investments with the minimum requirements to achieve the national biodiversity targets reveals that the government contribution is less than 63% of the required amount of 485 million USD even at the assumed rate of highest public resources allocation which </w:t>
      </w:r>
      <w:r w:rsidR="00173BC8" w:rsidRPr="00836057">
        <w:rPr>
          <w:rFonts w:ascii="Arial" w:hAnsi="Arial" w:cs="Arial"/>
        </w:rPr>
        <w:t>occurred</w:t>
      </w:r>
      <w:r w:rsidRPr="00836057">
        <w:rPr>
          <w:rFonts w:ascii="Arial" w:hAnsi="Arial" w:cs="Arial"/>
        </w:rPr>
        <w:t xml:space="preserve"> in 2015. Since then, the country has been facing many financial difficulties and therefore, the current level of investment has reduced to very low levels. </w:t>
      </w:r>
    </w:p>
    <w:p w14:paraId="618332C0" w14:textId="77777777" w:rsidR="00573762" w:rsidRPr="00836057" w:rsidRDefault="00573762" w:rsidP="00573762">
      <w:pPr>
        <w:keepNext/>
        <w:spacing w:before="360" w:after="120" w:line="240" w:lineRule="auto"/>
        <w:ind w:left="851" w:hanging="851"/>
        <w:outlineLvl w:val="2"/>
        <w:rPr>
          <w:rFonts w:ascii="Arial" w:hAnsi="Arial" w:cs="Arial"/>
          <w:bCs/>
          <w:sz w:val="28"/>
          <w:szCs w:val="28"/>
        </w:rPr>
      </w:pPr>
      <w:bookmarkStart w:id="33" w:name="_Toc155781984"/>
      <w:bookmarkStart w:id="34" w:name="_Toc203041857"/>
      <w:r w:rsidRPr="00836057">
        <w:rPr>
          <w:rFonts w:ascii="Arial" w:hAnsi="Arial" w:cs="Arial"/>
          <w:bCs/>
          <w:sz w:val="28"/>
          <w:szCs w:val="28"/>
        </w:rPr>
        <w:t>A.1.3 Country’s financial profile</w:t>
      </w:r>
      <w:bookmarkEnd w:id="33"/>
      <w:bookmarkEnd w:id="34"/>
    </w:p>
    <w:p w14:paraId="013ED475" w14:textId="23F1D1A3" w:rsidR="00573762" w:rsidRPr="00836057" w:rsidRDefault="00573762" w:rsidP="00573762">
      <w:pPr>
        <w:jc w:val="both"/>
        <w:rPr>
          <w:rFonts w:ascii="Arial" w:hAnsi="Arial" w:cs="Arial"/>
        </w:rPr>
      </w:pPr>
      <w:r w:rsidRPr="00836057">
        <w:rPr>
          <w:rFonts w:ascii="Arial" w:hAnsi="Arial" w:cs="Arial"/>
        </w:rPr>
        <w:t xml:space="preserve">Sri Lanka is at a very critical juncture in its history and is facing its worst economic crisis since the country gained independence in 1948. The ongoing challenges, which began in 2019 and exacerbated in 2022, include record high levels of inflation, dwindling foreign exchange reserves, shortages of medical and food supplies, and a significant increase in prices of basic commodities. </w:t>
      </w:r>
      <w:r w:rsidR="00406173" w:rsidRPr="00836057">
        <w:rPr>
          <w:rFonts w:ascii="Arial" w:hAnsi="Arial" w:cs="Arial"/>
        </w:rPr>
        <w:t xml:space="preserve"> Economy of the country showed some signs of improvement in 2023.</w:t>
      </w:r>
      <w:r w:rsidR="00173BC8">
        <w:rPr>
          <w:rFonts w:ascii="Arial" w:hAnsi="Arial" w:cs="Arial"/>
        </w:rPr>
        <w:t xml:space="preserve"> The first six months of 2024 saw continued economic stabilization in the country with a</w:t>
      </w:r>
      <w:r w:rsidR="009A425B">
        <w:rPr>
          <w:rFonts w:ascii="Arial" w:hAnsi="Arial" w:cs="Arial"/>
        </w:rPr>
        <w:t>n agreement reached to restructure the foreign and local debt of the government. Sri Lankan Rupee appreciated against the US Dollar. These positive signs of growth and stabilization had an impact on the financial solutions as well.</w:t>
      </w:r>
    </w:p>
    <w:p w14:paraId="50E46CD8" w14:textId="6A7E66D1" w:rsidR="00573762" w:rsidRPr="00836057" w:rsidRDefault="00B05E3B" w:rsidP="00573762">
      <w:pPr>
        <w:jc w:val="both"/>
        <w:rPr>
          <w:rFonts w:ascii="Arial" w:hAnsi="Arial" w:cs="Arial"/>
        </w:rPr>
      </w:pPr>
      <w:r w:rsidRPr="00836057">
        <w:rPr>
          <w:rFonts w:ascii="Arial" w:hAnsi="Arial" w:cs="Arial"/>
        </w:rPr>
        <w:t>With the</w:t>
      </w:r>
      <w:r w:rsidR="00573762" w:rsidRPr="00836057">
        <w:rPr>
          <w:rFonts w:ascii="Arial" w:hAnsi="Arial" w:cs="Arial"/>
        </w:rPr>
        <w:t xml:space="preserve"> stabilization of economic policies, Headline Inflation, as measured by the year-on-year (Y-o-Y) change in the Colombo Consumer Price Index (CCPI, 2021=100), has reduced from 51.7% in January 2023 to </w:t>
      </w:r>
      <w:r w:rsidR="00721976">
        <w:rPr>
          <w:rFonts w:ascii="Arial" w:hAnsi="Arial" w:cs="Arial"/>
        </w:rPr>
        <w:t>6.4</w:t>
      </w:r>
      <w:r w:rsidR="00573762" w:rsidRPr="00836057">
        <w:rPr>
          <w:rFonts w:ascii="Arial" w:hAnsi="Arial" w:cs="Arial"/>
        </w:rPr>
        <w:t xml:space="preserve">% in </w:t>
      </w:r>
      <w:r w:rsidR="00721976">
        <w:rPr>
          <w:rFonts w:ascii="Arial" w:hAnsi="Arial" w:cs="Arial"/>
        </w:rPr>
        <w:t>January 2024</w:t>
      </w:r>
      <w:r w:rsidR="00721976" w:rsidRPr="00836057">
        <w:rPr>
          <w:rFonts w:ascii="Arial" w:hAnsi="Arial" w:cs="Arial"/>
        </w:rPr>
        <w:t xml:space="preserve"> </w:t>
      </w:r>
      <w:r w:rsidR="00573762" w:rsidRPr="00836057">
        <w:rPr>
          <w:rFonts w:ascii="Arial" w:hAnsi="Arial" w:cs="Arial"/>
        </w:rPr>
        <w:t xml:space="preserve">and </w:t>
      </w:r>
      <w:r>
        <w:rPr>
          <w:rFonts w:ascii="Arial" w:hAnsi="Arial" w:cs="Arial"/>
        </w:rPr>
        <w:t>(</w:t>
      </w:r>
      <w:r w:rsidR="00AC45BA">
        <w:rPr>
          <w:rFonts w:ascii="Arial" w:hAnsi="Arial" w:cs="Arial"/>
        </w:rPr>
        <w:t>–</w:t>
      </w:r>
      <w:r w:rsidR="00721976">
        <w:rPr>
          <w:rFonts w:ascii="Arial" w:hAnsi="Arial" w:cs="Arial"/>
        </w:rPr>
        <w:t>1.</w:t>
      </w:r>
      <w:proofErr w:type="gramStart"/>
      <w:r w:rsidR="00721976">
        <w:rPr>
          <w:rFonts w:ascii="Arial" w:hAnsi="Arial" w:cs="Arial"/>
        </w:rPr>
        <w:t>7</w:t>
      </w:r>
      <w:r w:rsidR="00AC45BA">
        <w:rPr>
          <w:rFonts w:ascii="Arial" w:hAnsi="Arial" w:cs="Arial"/>
        </w:rPr>
        <w:t>)</w:t>
      </w:r>
      <w:r w:rsidR="00573762" w:rsidRPr="00836057">
        <w:rPr>
          <w:rFonts w:ascii="Arial" w:hAnsi="Arial" w:cs="Arial"/>
        </w:rPr>
        <w:t>%</w:t>
      </w:r>
      <w:proofErr w:type="gramEnd"/>
      <w:r w:rsidR="00573762" w:rsidRPr="00836057">
        <w:rPr>
          <w:rFonts w:ascii="Arial" w:hAnsi="Arial" w:cs="Arial"/>
        </w:rPr>
        <w:t xml:space="preserve"> in </w:t>
      </w:r>
      <w:r w:rsidR="00721976">
        <w:rPr>
          <w:rFonts w:ascii="Arial" w:hAnsi="Arial" w:cs="Arial"/>
        </w:rPr>
        <w:t>December</w:t>
      </w:r>
      <w:r w:rsidR="00721976" w:rsidRPr="00836057">
        <w:rPr>
          <w:rFonts w:ascii="Arial" w:hAnsi="Arial" w:cs="Arial"/>
        </w:rPr>
        <w:t xml:space="preserve"> 202</w:t>
      </w:r>
      <w:r w:rsidR="00721976">
        <w:rPr>
          <w:rFonts w:ascii="Arial" w:hAnsi="Arial" w:cs="Arial"/>
        </w:rPr>
        <w:t>4</w:t>
      </w:r>
      <w:r w:rsidR="00573762" w:rsidRPr="00836057">
        <w:rPr>
          <w:rFonts w:ascii="Arial" w:hAnsi="Arial" w:cs="Arial"/>
        </w:rPr>
        <w:t>.</w:t>
      </w:r>
      <w:r>
        <w:rPr>
          <w:rFonts w:ascii="Arial" w:hAnsi="Arial" w:cs="Arial"/>
        </w:rPr>
        <w:t xml:space="preserve"> Negative inflation was continued till May 2025.</w:t>
      </w:r>
      <w:r w:rsidR="00573762" w:rsidRPr="00836057">
        <w:rPr>
          <w:rFonts w:ascii="Arial" w:hAnsi="Arial" w:cs="Arial"/>
        </w:rPr>
        <w:t xml:space="preserve"> Discussions on the foreign debt restructuring </w:t>
      </w:r>
      <w:r w:rsidR="00AC45BA">
        <w:rPr>
          <w:rFonts w:ascii="Arial" w:hAnsi="Arial" w:cs="Arial"/>
        </w:rPr>
        <w:t>and</w:t>
      </w:r>
      <w:r w:rsidR="00573762" w:rsidRPr="00836057">
        <w:rPr>
          <w:rFonts w:ascii="Arial" w:hAnsi="Arial" w:cs="Arial"/>
        </w:rPr>
        <w:t xml:space="preserve"> </w:t>
      </w:r>
      <w:r w:rsidR="00573762" w:rsidRPr="00836057">
        <w:rPr>
          <w:rFonts w:ascii="Arial" w:hAnsi="Arial" w:cs="Arial"/>
        </w:rPr>
        <w:lastRenderedPageBreak/>
        <w:t xml:space="preserve">domestic debt restricting </w:t>
      </w:r>
      <w:r w:rsidR="00AC45BA">
        <w:rPr>
          <w:rFonts w:ascii="Arial" w:hAnsi="Arial" w:cs="Arial"/>
        </w:rPr>
        <w:t>has successfully completed</w:t>
      </w:r>
      <w:r w:rsidR="00573762" w:rsidRPr="00836057">
        <w:rPr>
          <w:rFonts w:ascii="Arial" w:hAnsi="Arial" w:cs="Arial"/>
        </w:rPr>
        <w:t>. Government introduced sharp increases in the tax regime- both direct and indirect taxes. After depreciating the Sri Lankan Rupee from 203 LKR per USD in February 2022 to 362 LKR per USD in November 2022 (under managed floating and heavy import restrictions), LKR has appreciated again to 304 LKR per USD in June 2023 (under heavy import restrictions) and 324 LKR per USD (with minimal import restrictions) by the end</w:t>
      </w:r>
      <w:r w:rsidR="00AC45BA">
        <w:rPr>
          <w:rFonts w:ascii="Arial" w:hAnsi="Arial" w:cs="Arial"/>
        </w:rPr>
        <w:t xml:space="preserve"> of 2023 and 293 LKR per USD by end of 2024 (with restrictions only on motor vehicle importation)</w:t>
      </w:r>
      <w:r w:rsidR="00573762" w:rsidRPr="00836057">
        <w:rPr>
          <w:rFonts w:ascii="Arial" w:hAnsi="Arial" w:cs="Arial"/>
        </w:rPr>
        <w:t xml:space="preserve">. </w:t>
      </w:r>
      <w:r>
        <w:rPr>
          <w:rFonts w:ascii="Arial" w:hAnsi="Arial" w:cs="Arial"/>
        </w:rPr>
        <w:t xml:space="preserve">Sri Lanka removed all import restrictions in February 2025, and the economy shows a considerable stability even under the high level of tariff imposed by United States. </w:t>
      </w:r>
      <w:r w:rsidR="00AC45BA">
        <w:rPr>
          <w:rFonts w:ascii="Arial" w:hAnsi="Arial" w:cs="Arial"/>
        </w:rPr>
        <w:t xml:space="preserve">After six quarters of successive contraction, economy started to grow in Q3 of 2023 and it achieved a growth of 5.5% by Q3 of year 2024 surpassing the predictions of World Bank and ADB. </w:t>
      </w:r>
      <w:r w:rsidR="00094613">
        <w:rPr>
          <w:rFonts w:ascii="Arial" w:hAnsi="Arial" w:cs="Arial"/>
        </w:rPr>
        <w:t xml:space="preserve">Overall, Sri Lanka recorded a 5.0% annual growth of GDP in 2024 and 4.8% growth in the first quarter of 2025. </w:t>
      </w:r>
      <w:r w:rsidR="00AC45BA">
        <w:rPr>
          <w:rFonts w:ascii="Arial" w:hAnsi="Arial" w:cs="Arial"/>
        </w:rPr>
        <w:t xml:space="preserve">After two years of </w:t>
      </w:r>
      <w:r w:rsidR="00FF65BE">
        <w:rPr>
          <w:rFonts w:ascii="Arial" w:hAnsi="Arial" w:cs="Arial"/>
        </w:rPr>
        <w:t xml:space="preserve">considering </w:t>
      </w:r>
      <w:r w:rsidR="00FF65BE" w:rsidRPr="00836057">
        <w:rPr>
          <w:rFonts w:ascii="Arial" w:hAnsi="Arial" w:cs="Arial"/>
        </w:rPr>
        <w:t>Sri</w:t>
      </w:r>
      <w:r w:rsidR="00573762" w:rsidRPr="00836057">
        <w:rPr>
          <w:rFonts w:ascii="Arial" w:hAnsi="Arial" w:cs="Arial"/>
        </w:rPr>
        <w:t xml:space="preserve"> Lanka as a selective debt defaulting country,</w:t>
      </w:r>
      <w:r w:rsidR="00AC45BA">
        <w:rPr>
          <w:rFonts w:ascii="Arial" w:hAnsi="Arial" w:cs="Arial"/>
        </w:rPr>
        <w:t xml:space="preserve"> international credit rating agencies increased the sovereign credit worthiness in December 2024.</w:t>
      </w:r>
      <w:r w:rsidR="00573762" w:rsidRPr="00836057">
        <w:rPr>
          <w:rFonts w:ascii="Arial" w:hAnsi="Arial" w:cs="Arial"/>
        </w:rPr>
        <w:t xml:space="preserve">  Increased </w:t>
      </w:r>
      <w:r w:rsidR="005F57F9" w:rsidRPr="00836057">
        <w:rPr>
          <w:rFonts w:ascii="Arial" w:hAnsi="Arial" w:cs="Arial"/>
        </w:rPr>
        <w:t>remittances</w:t>
      </w:r>
      <w:r w:rsidR="00573762" w:rsidRPr="00836057">
        <w:rPr>
          <w:rFonts w:ascii="Arial" w:hAnsi="Arial" w:cs="Arial"/>
        </w:rPr>
        <w:t xml:space="preserve"> from foreign employment, positive developments in the tourism sector and high contribution of hydro power plants have contributed significantly to the stabilization of the economy.</w:t>
      </w:r>
    </w:p>
    <w:p w14:paraId="6630683E" w14:textId="77777777" w:rsidR="00573762" w:rsidRPr="00836057" w:rsidRDefault="00573762" w:rsidP="00573762">
      <w:pPr>
        <w:jc w:val="both"/>
        <w:rPr>
          <w:rFonts w:ascii="Arial" w:hAnsi="Arial" w:cs="Arial"/>
        </w:rPr>
      </w:pPr>
      <w:r w:rsidRPr="00836057">
        <w:rPr>
          <w:rFonts w:ascii="Arial" w:hAnsi="Arial" w:cs="Arial"/>
        </w:rPr>
        <w:t>The fundamental weakness of fiscal management reflects a rather narrow fiscal space within the government budget to generate extra funds for any financing gaps in biodiversity. In fact, as fiscal space becomes tight, it is naturally the less-sensitive expenditure allocations that become the target for saving much needed funds for more-sensitive spending. The second area of challenges in biodiversity financing is likely to be the rather complex institutional mechanisms and related regulatory barriers. It appears that such a system might have resulted in expenditure inefficiencies. The streamlining of institutional mechanisms would be another area that needs to be focused on, to improve the efficiency and effectiveness of biodiversity financing.</w:t>
      </w:r>
    </w:p>
    <w:p w14:paraId="6A1C0131" w14:textId="6DB528CF" w:rsidR="00573762" w:rsidRPr="00836057" w:rsidRDefault="00573762" w:rsidP="00573762">
      <w:pPr>
        <w:spacing w:line="276" w:lineRule="auto"/>
        <w:jc w:val="both"/>
        <w:rPr>
          <w:rFonts w:ascii="Arial" w:hAnsi="Arial" w:cs="Arial"/>
        </w:rPr>
      </w:pPr>
      <w:r w:rsidRPr="00836057">
        <w:rPr>
          <w:rFonts w:ascii="Arial" w:hAnsi="Arial" w:cs="Arial"/>
        </w:rPr>
        <w:t>Experts posit that the economic crisis will undermine the environmental gains Sri Lanka has achieved, whilst issues relating to biodiversity and the environment will no longer be prioritized, and that attention and financing will be provided to alleviating prevailing crises. However, despite the crises, key sectors such as power, banking, and tourism continuing to prioritize biodiversity and the environment</w:t>
      </w:r>
      <w:r w:rsidR="005A0D18">
        <w:rPr>
          <w:rFonts w:ascii="Arial" w:hAnsi="Arial" w:cs="Arial"/>
        </w:rPr>
        <w:t xml:space="preserve">. </w:t>
      </w:r>
      <w:r w:rsidRPr="00836057">
        <w:rPr>
          <w:rFonts w:ascii="Arial" w:hAnsi="Arial" w:cs="Arial"/>
        </w:rPr>
        <w:t xml:space="preserve">Failing to do so will hinder long-term environmental decision-making, </w:t>
      </w:r>
      <w:r w:rsidR="0073364B" w:rsidRPr="00836057">
        <w:rPr>
          <w:rFonts w:ascii="Arial" w:hAnsi="Arial" w:cs="Arial"/>
        </w:rPr>
        <w:t>while potentially</w:t>
      </w:r>
      <w:r w:rsidRPr="00836057">
        <w:rPr>
          <w:rFonts w:ascii="Arial" w:hAnsi="Arial" w:cs="Arial"/>
        </w:rPr>
        <w:t xml:space="preserve"> cascading into </w:t>
      </w:r>
      <w:r w:rsidR="005A0D18">
        <w:rPr>
          <w:rFonts w:ascii="Arial" w:hAnsi="Arial" w:cs="Arial"/>
        </w:rPr>
        <w:t xml:space="preserve">a </w:t>
      </w:r>
      <w:r w:rsidRPr="00836057">
        <w:rPr>
          <w:rFonts w:ascii="Arial" w:hAnsi="Arial" w:cs="Arial"/>
        </w:rPr>
        <w:t>crisis of its own. Instead of shifting attention away from these issues, the country could benefit from incorporating a biodiversity and environmental perspective into its recovery process, by way of sustainable financial solutions such as debt-for-nature swaps, the establishment of biodiversity credit markets, and other innovative biodiversity financing instruments, specifically, as part of the country’s efforts to restructure its debt and transition towards a new development pathway.</w:t>
      </w:r>
    </w:p>
    <w:p w14:paraId="4F669981" w14:textId="5E085C47" w:rsidR="00573762" w:rsidRPr="00836057" w:rsidRDefault="00573762" w:rsidP="00573762">
      <w:pPr>
        <w:jc w:val="both"/>
        <w:rPr>
          <w:rFonts w:ascii="Arial" w:hAnsi="Arial" w:cs="Arial"/>
        </w:rPr>
      </w:pPr>
      <w:r w:rsidRPr="00836057">
        <w:rPr>
          <w:rFonts w:ascii="Arial" w:hAnsi="Arial" w:cs="Arial"/>
        </w:rPr>
        <w:t xml:space="preserve">The project will work with government and private sector stakeholders to identify new avenues available to promote biodiversity financing in the country. Debt for nature swaps and biodiversity credit are some of the potential avenues the project will explore. Further, the project will explore opportunities to strengthen and diversify existing financial instruments and </w:t>
      </w:r>
      <w:r w:rsidRPr="00836057">
        <w:rPr>
          <w:rFonts w:ascii="Arial" w:hAnsi="Arial" w:cs="Arial"/>
        </w:rPr>
        <w:lastRenderedPageBreak/>
        <w:t xml:space="preserve">support the </w:t>
      </w:r>
      <w:r w:rsidR="003604B3" w:rsidRPr="00836057">
        <w:rPr>
          <w:rFonts w:ascii="Arial" w:hAnsi="Arial" w:cs="Arial"/>
        </w:rPr>
        <w:t>country, particularly</w:t>
      </w:r>
      <w:r w:rsidRPr="00836057">
        <w:rPr>
          <w:rFonts w:ascii="Arial" w:hAnsi="Arial" w:cs="Arial"/>
        </w:rPr>
        <w:t xml:space="preserve"> through biodiversity financing focusing on how to steer away from the current economic conditions.</w:t>
      </w:r>
    </w:p>
    <w:p w14:paraId="2E1BC880" w14:textId="13E70610" w:rsidR="00573762" w:rsidRPr="00836057" w:rsidRDefault="00573762" w:rsidP="00573762">
      <w:pPr>
        <w:spacing w:line="276" w:lineRule="auto"/>
        <w:jc w:val="both"/>
        <w:rPr>
          <w:rFonts w:ascii="Arial" w:hAnsi="Arial" w:cs="Arial"/>
        </w:rPr>
      </w:pPr>
      <w:r w:rsidRPr="00836057">
        <w:rPr>
          <w:rFonts w:ascii="Arial" w:hAnsi="Arial" w:cs="Arial"/>
        </w:rPr>
        <w:t xml:space="preserve">The third area of biodiversity financing that presents an opportunity is the expansion of space for the corporate sector to play a major role on its own, as well as, in partnership with government agencies. The corporate sector has already initiated engagement with biodiversity conservation as part of its core businesses without any government incentive. Therefore, it is necessary to </w:t>
      </w:r>
      <w:r w:rsidR="00094613" w:rsidRPr="00836057">
        <w:rPr>
          <w:rFonts w:ascii="Arial" w:hAnsi="Arial" w:cs="Arial"/>
        </w:rPr>
        <w:t>assess</w:t>
      </w:r>
      <w:r w:rsidRPr="00836057">
        <w:rPr>
          <w:rFonts w:ascii="Arial" w:hAnsi="Arial" w:cs="Arial"/>
        </w:rPr>
        <w:t xml:space="preserve"> the magnitude of biodiversity financing by the corporate sector and take measures to capitalize on this initiative. </w:t>
      </w:r>
    </w:p>
    <w:p w14:paraId="64EABBF1" w14:textId="77777777" w:rsidR="00573762" w:rsidRPr="00836057" w:rsidRDefault="00573762" w:rsidP="0051254F">
      <w:pPr>
        <w:pStyle w:val="BodyText"/>
      </w:pPr>
    </w:p>
    <w:p w14:paraId="67E5C9B1" w14:textId="3A917B5A" w:rsidR="008A77FA" w:rsidRPr="00836057" w:rsidRDefault="009917C8" w:rsidP="0041516B">
      <w:pPr>
        <w:pStyle w:val="Heading2"/>
        <w:rPr>
          <w:color w:val="auto"/>
        </w:rPr>
      </w:pPr>
      <w:bookmarkStart w:id="35" w:name="_Toc203041858"/>
      <w:r w:rsidRPr="00836057">
        <w:rPr>
          <w:color w:val="auto"/>
        </w:rPr>
        <w:t xml:space="preserve">National </w:t>
      </w:r>
      <w:r w:rsidR="00A16179" w:rsidRPr="00836057">
        <w:rPr>
          <w:color w:val="auto"/>
        </w:rPr>
        <w:t>implementation context</w:t>
      </w:r>
      <w:bookmarkEnd w:id="35"/>
    </w:p>
    <w:p w14:paraId="0AE92353" w14:textId="77777777" w:rsidR="00301A97" w:rsidRPr="00836057" w:rsidRDefault="00301A97" w:rsidP="00301A97">
      <w:pPr>
        <w:spacing w:line="276" w:lineRule="auto"/>
        <w:jc w:val="both"/>
        <w:rPr>
          <w:rFonts w:ascii="Arial" w:hAnsi="Arial" w:cs="Arial"/>
        </w:rPr>
      </w:pPr>
      <w:r w:rsidRPr="00836057">
        <w:rPr>
          <w:rFonts w:ascii="Arial" w:hAnsi="Arial" w:cs="Arial"/>
        </w:rPr>
        <w:t xml:space="preserve">The vision of the Biodiversity Financing Initiative (BIOFIN) Phase 2-funded program is to promote innovative finance solutions to mobilize adequate resources for sustainable biodiversity management in Sri Lanka. </w:t>
      </w:r>
    </w:p>
    <w:p w14:paraId="2CFCECC3" w14:textId="40F0EEBD" w:rsidR="00301A97" w:rsidRPr="00836057" w:rsidRDefault="00301A97" w:rsidP="00301A97">
      <w:pPr>
        <w:spacing w:line="276" w:lineRule="auto"/>
        <w:jc w:val="both"/>
        <w:rPr>
          <w:rFonts w:ascii="Arial" w:hAnsi="Arial" w:cs="Arial"/>
        </w:rPr>
      </w:pPr>
      <w:r w:rsidRPr="00836057">
        <w:rPr>
          <w:rFonts w:ascii="Arial" w:hAnsi="Arial" w:cs="Arial"/>
        </w:rPr>
        <w:t>Investing in biodiversity for conservation and sustainable use is no longer considered an additional cost driver for the government’s fiscal operations, the corporate sector’s core businesses and the community’s sustainability. For the government, enhanced investment in biodiversity means bridging the gap between desirability and feasibility. Apart from the international commitments made by successive governments, there have been unilateral policy initiatives on enhanced spending on biodiversity as emphasized in the national and sectoral policy documents. For the corporate sector, enhanced investment in biodiversity means improving their competitiveness. Investments in biodiversity have increasingly become an integral part of the core business of the corporate sector in many ways. It is a value addition to their products which enhances product quality, market value, social appreciation, and global reputation. It has enabled the business sector to comply with international environmental standards and to improve competitive market access. It expands and strengthens long-term cost advantage and business sustainability.</w:t>
      </w:r>
    </w:p>
    <w:p w14:paraId="7E13C4DC" w14:textId="5A578E4F" w:rsidR="00301A97" w:rsidRPr="00836057" w:rsidRDefault="00301A97" w:rsidP="00301A97">
      <w:pPr>
        <w:spacing w:line="276" w:lineRule="auto"/>
        <w:jc w:val="both"/>
        <w:rPr>
          <w:rFonts w:ascii="Arial" w:hAnsi="Arial" w:cs="Arial"/>
        </w:rPr>
      </w:pPr>
      <w:r w:rsidRPr="00836057">
        <w:rPr>
          <w:rFonts w:ascii="Arial" w:hAnsi="Arial" w:cs="Arial"/>
        </w:rPr>
        <w:t xml:space="preserve">For the </w:t>
      </w:r>
      <w:r w:rsidR="00094613" w:rsidRPr="00836057">
        <w:rPr>
          <w:rFonts w:ascii="Arial" w:hAnsi="Arial" w:cs="Arial"/>
        </w:rPr>
        <w:t>nation, investing</w:t>
      </w:r>
      <w:r w:rsidRPr="00836057">
        <w:rPr>
          <w:rFonts w:ascii="Arial" w:hAnsi="Arial" w:cs="Arial"/>
        </w:rPr>
        <w:t xml:space="preserve"> in biodiversity means the development of the stock of natural capital. Overall stock of capital assets contributes not only to its wealth creation but to enabling human life. Investing in biodiversity is the nation’s effort to build natural capital and to compensate for its depreciation so that the nation’s prosperity can be enhanced for the present and, sustained for the future.</w:t>
      </w:r>
    </w:p>
    <w:p w14:paraId="57742BD3" w14:textId="77777777" w:rsidR="00301A97" w:rsidRPr="00836057" w:rsidRDefault="00301A97" w:rsidP="00301A97">
      <w:pPr>
        <w:spacing w:line="276" w:lineRule="auto"/>
        <w:jc w:val="both"/>
        <w:rPr>
          <w:rFonts w:ascii="Arial" w:hAnsi="Arial" w:cs="Arial"/>
        </w:rPr>
      </w:pPr>
      <w:r w:rsidRPr="00836057">
        <w:rPr>
          <w:rFonts w:ascii="Arial" w:hAnsi="Arial" w:cs="Arial"/>
        </w:rPr>
        <w:t xml:space="preserve">These finance solutions are expected to generate adequate finances to bridge the current biodiversity financing gaps through diversified financing sources. It is also expected to relieve the fiscal burden of the government in financing biodiversity by recognizing the role of a broader spectrum of stakeholders, including the private sector. The project will propose a set of prioritized finance solutions for improved investment in biodiversity through a combination of scaling-up and enhancing of existing finance solutions, and the introducing new and innovative solutions. The systems and structures that are designed to operationalize these solutions, together with those that are already in place, will be the mechanisms for generating financial results for biodiversity management. </w:t>
      </w:r>
    </w:p>
    <w:p w14:paraId="1EC219E4" w14:textId="77777777" w:rsidR="00301A97" w:rsidRPr="00836057" w:rsidRDefault="00301A97" w:rsidP="00301A97">
      <w:pPr>
        <w:spacing w:line="276" w:lineRule="auto"/>
        <w:jc w:val="both"/>
        <w:rPr>
          <w:rFonts w:ascii="Arial" w:hAnsi="Arial" w:cs="Arial"/>
          <w:b/>
        </w:rPr>
      </w:pPr>
      <w:r w:rsidRPr="00836057">
        <w:rPr>
          <w:b/>
        </w:rPr>
        <w:lastRenderedPageBreak/>
        <w:t>Results measurement, analysis, and reporting, and use of results information (M&amp;E)</w:t>
      </w:r>
    </w:p>
    <w:p w14:paraId="7D89033B" w14:textId="77777777" w:rsidR="00C318E9" w:rsidRDefault="00C318E9" w:rsidP="00301A97">
      <w:pPr>
        <w:pStyle w:val="BodyText"/>
        <w:jc w:val="both"/>
      </w:pPr>
    </w:p>
    <w:p w14:paraId="0D60414F" w14:textId="376374EA" w:rsidR="00301A97" w:rsidRPr="00836057" w:rsidRDefault="00301A97" w:rsidP="00301A97">
      <w:pPr>
        <w:pStyle w:val="BodyText"/>
        <w:jc w:val="both"/>
      </w:pPr>
      <w:r w:rsidRPr="00836057">
        <w:t>BIOFIN and NBSAP Project Board met on 15</w:t>
      </w:r>
      <w:r w:rsidRPr="00836057">
        <w:rPr>
          <w:vertAlign w:val="superscript"/>
        </w:rPr>
        <w:t>th</w:t>
      </w:r>
      <w:r w:rsidRPr="00836057">
        <w:t xml:space="preserve"> December 2023 under the chairmanship of the Secretary to Ministry of Environment. The Board approved the AWP of the project for 2024</w:t>
      </w:r>
      <w:r w:rsidR="00AC45BA">
        <w:t xml:space="preserve"> then a Project Board convened on September 12</w:t>
      </w:r>
      <w:r w:rsidR="00AC45BA" w:rsidRPr="00DA7028">
        <w:rPr>
          <w:vertAlign w:val="superscript"/>
        </w:rPr>
        <w:t>th</w:t>
      </w:r>
      <w:r w:rsidR="00AC45BA">
        <w:t xml:space="preserve"> of 2024 to review the progress of the 2024 work plan</w:t>
      </w:r>
      <w:r w:rsidRPr="00836057">
        <w:t>.</w:t>
      </w:r>
      <w:r w:rsidR="00C318E9">
        <w:t xml:space="preserve"> The project board was informed of the limitations of the progress due to unavailability of resources for the country </w:t>
      </w:r>
      <w:proofErr w:type="spellStart"/>
      <w:r w:rsidR="00C318E9">
        <w:t>programmes</w:t>
      </w:r>
      <w:proofErr w:type="spellEnd"/>
      <w:r w:rsidR="00C318E9">
        <w:t xml:space="preserve"> due to internal </w:t>
      </w:r>
      <w:proofErr w:type="spellStart"/>
      <w:r w:rsidR="00C318E9">
        <w:t>programme</w:t>
      </w:r>
      <w:proofErr w:type="spellEnd"/>
      <w:r w:rsidR="00C318E9">
        <w:t xml:space="preserve"> management related issues within the UNDP and the Project Board acknowledged the difficulties while commending on the progress made under difficult operational environment.</w:t>
      </w:r>
    </w:p>
    <w:p w14:paraId="40B6278D" w14:textId="77777777" w:rsidR="00301A97" w:rsidRPr="00836057" w:rsidRDefault="00301A97" w:rsidP="00301A97">
      <w:pPr>
        <w:pStyle w:val="BodyText"/>
        <w:jc w:val="both"/>
        <w:rPr>
          <w:rFonts w:ascii="Helvetica" w:hAnsi="Helvetica" w:cs="ArialMT"/>
          <w:b/>
          <w:bCs/>
        </w:rPr>
      </w:pPr>
      <w:r w:rsidRPr="00836057">
        <w:rPr>
          <w:rFonts w:ascii="Helvetica" w:hAnsi="Helvetica" w:cs="ArialMT"/>
          <w:b/>
          <w:bCs/>
        </w:rPr>
        <w:t xml:space="preserve">Management arrangements </w:t>
      </w:r>
    </w:p>
    <w:p w14:paraId="27181A60" w14:textId="77777777" w:rsidR="00301A97" w:rsidRPr="00836057" w:rsidRDefault="00301A97" w:rsidP="00301A97">
      <w:pPr>
        <w:pStyle w:val="BodyText"/>
        <w:jc w:val="both"/>
        <w:rPr>
          <w:rFonts w:ascii="Helvetica" w:hAnsi="Helvetica" w:cs="ArialMT"/>
        </w:rPr>
      </w:pPr>
      <w:r w:rsidRPr="00836057">
        <w:rPr>
          <w:rFonts w:ascii="Helvetica" w:hAnsi="Helvetica" w:cs="ArialMT"/>
        </w:rPr>
        <w:t>No major changes in the management arrangements occurred in the reporting period (2024 January – December).</w:t>
      </w:r>
    </w:p>
    <w:p w14:paraId="62B899A8" w14:textId="77777777" w:rsidR="00301A97" w:rsidRPr="00836057" w:rsidRDefault="00301A97" w:rsidP="00301A97">
      <w:pPr>
        <w:pStyle w:val="BodyText"/>
        <w:jc w:val="both"/>
      </w:pPr>
      <w:r w:rsidRPr="00836057">
        <w:rPr>
          <w:rFonts w:ascii="Helvetica" w:hAnsi="Helvetica" w:cs="ArialMT"/>
          <w:b/>
          <w:bCs/>
        </w:rPr>
        <w:t>Transition/phase-out arrangements</w:t>
      </w:r>
    </w:p>
    <w:p w14:paraId="5EEBB87E" w14:textId="59EB6CBB" w:rsidR="00301A97" w:rsidRPr="00836057" w:rsidRDefault="00301A97" w:rsidP="00301A97">
      <w:pPr>
        <w:pStyle w:val="BodyText"/>
        <w:jc w:val="both"/>
      </w:pPr>
      <w:r w:rsidRPr="00836057">
        <w:t>UNDP Country Office has streamlined its support on innovative finance options through the Ministry of Finance (MoF).</w:t>
      </w:r>
      <w:r w:rsidR="005A0D18">
        <w:t xml:space="preserve"> The</w:t>
      </w:r>
      <w:r w:rsidRPr="00836057">
        <w:t xml:space="preserve"> National Planning Department under the MoF is playing a key role in coordinating the efforts of all relevant government and international organizations. Under the National Planning Department, special unit has been established to work on Green Financing initiatives. BIOFIN will strengthen its relationship with the NPD and its Green Finance Coordination Unit in 2024. Under the Presidential Secretariat, there is another Office for Coordinating Climate Change initiatives and there were several requests for collaborative initiatives including Urban Greenspace Development Fund which received the approval of Cabinet of Ministers recently. BIOFIN will strengthen its relationship with all relevant organizations as all agencies relevant for NBSAP implementation have a significant role to play in biodiversity financing as well.</w:t>
      </w:r>
    </w:p>
    <w:p w14:paraId="0A071123" w14:textId="4463C131" w:rsidR="006F1FF7" w:rsidRDefault="006F1FF7">
      <w:pPr>
        <w:autoSpaceDE/>
        <w:autoSpaceDN/>
        <w:adjustRightInd/>
        <w:spacing w:after="0" w:line="240" w:lineRule="auto"/>
        <w:rPr>
          <w:rFonts w:ascii="Arial" w:hAnsi="Arial" w:cs="Arial"/>
        </w:rPr>
      </w:pPr>
      <w:r>
        <w:br w:type="page"/>
      </w:r>
    </w:p>
    <w:p w14:paraId="0C523EA4" w14:textId="0BE1F886" w:rsidR="00322C9E" w:rsidRPr="00836057" w:rsidRDefault="00612A62" w:rsidP="00BB1DA3">
      <w:pPr>
        <w:pStyle w:val="Heading1"/>
        <w:rPr>
          <w:color w:val="auto"/>
        </w:rPr>
      </w:pPr>
      <w:bookmarkStart w:id="36" w:name="_Hlk97904209"/>
      <w:bookmarkStart w:id="37" w:name="_Toc203041859"/>
      <w:r w:rsidRPr="00836057">
        <w:rPr>
          <w:color w:val="auto"/>
        </w:rPr>
        <w:lastRenderedPageBreak/>
        <w:t>Overview of key results</w:t>
      </w:r>
      <w:bookmarkEnd w:id="36"/>
      <w:bookmarkEnd w:id="37"/>
    </w:p>
    <w:p w14:paraId="21DFE968" w14:textId="417666B6" w:rsidR="00930F50" w:rsidRPr="00836057" w:rsidRDefault="003B4597" w:rsidP="00D60F5F">
      <w:pPr>
        <w:pStyle w:val="Heading2"/>
        <w:rPr>
          <w:color w:val="auto"/>
        </w:rPr>
      </w:pPr>
      <w:bookmarkStart w:id="38" w:name="_Toc203041860"/>
      <w:r w:rsidRPr="00836057">
        <w:rPr>
          <w:color w:val="auto"/>
        </w:rPr>
        <w:t>Implementation of Finance Solutions</w:t>
      </w:r>
      <w:bookmarkEnd w:id="38"/>
    </w:p>
    <w:p w14:paraId="6B2A6593" w14:textId="77777777" w:rsidR="0039423C" w:rsidRPr="00836057" w:rsidRDefault="0039423C" w:rsidP="0028211A">
      <w:pPr>
        <w:pStyle w:val="BodyText"/>
        <w:rPr>
          <w:b/>
          <w:bCs/>
        </w:rPr>
      </w:pPr>
    </w:p>
    <w:p w14:paraId="2D6EE4C8" w14:textId="41AED4E6" w:rsidR="00301A97" w:rsidRPr="00836057" w:rsidRDefault="00301A97" w:rsidP="0028211A">
      <w:pPr>
        <w:pStyle w:val="BodyText"/>
        <w:rPr>
          <w:b/>
          <w:bCs/>
        </w:rPr>
      </w:pPr>
      <w:r w:rsidRPr="00836057">
        <w:rPr>
          <w:b/>
          <w:bCs/>
        </w:rPr>
        <w:t>Finance Solution 1: Provide technical assistance towards Establishment and operationalization of National Sustainable Tourism Certification Scheme for Sri Lanka</w:t>
      </w:r>
    </w:p>
    <w:p w14:paraId="3C2E3B7C" w14:textId="77777777" w:rsidR="00301A97" w:rsidRPr="00836057" w:rsidRDefault="00301A97" w:rsidP="00301A97">
      <w:pPr>
        <w:pStyle w:val="BodyText"/>
        <w:jc w:val="both"/>
        <w:rPr>
          <w:i/>
          <w:iCs/>
          <w:sz w:val="20"/>
          <w:szCs w:val="20"/>
        </w:rPr>
      </w:pPr>
      <w:r w:rsidRPr="00836057">
        <w:rPr>
          <w:i/>
          <w:iCs/>
          <w:sz w:val="20"/>
          <w:szCs w:val="20"/>
        </w:rPr>
        <w:t>The finance solution will help strengthen the certification scheme for the accommodation sector, tour operations sector, and key tourist destinations</w:t>
      </w:r>
      <w:r w:rsidRPr="00DA7028">
        <w:rPr>
          <w:i/>
          <w:iCs/>
          <w:sz w:val="20"/>
          <w:szCs w:val="20"/>
          <w:vertAlign w:val="superscript"/>
        </w:rPr>
        <w:footnoteReference w:id="1"/>
      </w:r>
      <w:r w:rsidRPr="00836057">
        <w:rPr>
          <w:i/>
          <w:iCs/>
          <w:sz w:val="20"/>
          <w:szCs w:val="20"/>
        </w:rPr>
        <w:t xml:space="preserve"> within Sri Lanka. Grading of the certification will depend on the actions the relevant authorities have already taken to sustainably manage the entity (accommodation provider, destination, or tour operator). The certification is valid for two years. In addition, government contributions towards developing physical infrastructure in the selected destinations will be influenced to develop such environmentally sustainable infrastructure. Therefore, the outcome of this finance solution will be three pronged: cost avoidance, mobilization of resources, and realigning expenditure. </w:t>
      </w:r>
    </w:p>
    <w:p w14:paraId="28A9D7E4" w14:textId="51CFBB55" w:rsidR="00301A97" w:rsidRPr="00D96C45" w:rsidRDefault="00301A97" w:rsidP="00836057">
      <w:pPr>
        <w:pStyle w:val="BodyText"/>
        <w:jc w:val="both"/>
      </w:pPr>
      <w:r w:rsidRPr="00D96C45">
        <w:t xml:space="preserve">Capacities of key actors </w:t>
      </w:r>
      <w:r w:rsidR="000E2598" w:rsidRPr="00D96C45">
        <w:t xml:space="preserve">were </w:t>
      </w:r>
      <w:r w:rsidRPr="00D96C45">
        <w:t>strengthened</w:t>
      </w:r>
      <w:r w:rsidRPr="00D96C45" w:rsidDel="00F57316">
        <w:t xml:space="preserve"> </w:t>
      </w:r>
      <w:r w:rsidRPr="00D96C45">
        <w:t xml:space="preserve">in parallel to the launch of SME sector sustainable tourism certification programme. </w:t>
      </w:r>
      <w:r w:rsidR="00347E88" w:rsidRPr="00D96C45">
        <w:t xml:space="preserve">15 </w:t>
      </w:r>
      <w:r w:rsidRPr="00D96C45">
        <w:t>workshops were held in key tourism attractions with the financial support of BIOFIN. Altogether 901 individuals participated in the 14 workshops [Colombo (51), Sigiriya (72), Kandy (118), Beruwala (44), Galle (44), Negombo (28), Arugam Bay (38), Batticaloa (50), Pinnawala (33), Nuwaraeliya (95), Bandarawela (64</w:t>
      </w:r>
      <w:proofErr w:type="gramStart"/>
      <w:r w:rsidRPr="00D96C45">
        <w:t>),</w:t>
      </w:r>
      <w:bookmarkStart w:id="39" w:name="_MailEndCompose"/>
      <w:r w:rsidRPr="00D96C45">
        <w:t>Kalpitiya</w:t>
      </w:r>
      <w:proofErr w:type="gramEnd"/>
      <w:r w:rsidRPr="00D96C45">
        <w:t xml:space="preserve"> (37), Anuradhapura (40), Jaffna(64)</w:t>
      </w:r>
      <w:bookmarkEnd w:id="39"/>
      <w:r w:rsidR="00347E88" w:rsidRPr="00D96C45">
        <w:t xml:space="preserve"> and Panama (53)</w:t>
      </w:r>
      <w:r w:rsidRPr="00D96C45">
        <w:t>] organized throughout the country. As per the post workshop evaluations conducted</w:t>
      </w:r>
      <w:r w:rsidR="005A0D18" w:rsidRPr="00D96C45">
        <w:t>,</w:t>
      </w:r>
      <w:r w:rsidRPr="00D96C45">
        <w:t xml:space="preserve"> more than </w:t>
      </w:r>
      <w:r w:rsidR="00347E88" w:rsidRPr="00D96C45">
        <w:t>84</w:t>
      </w:r>
      <w:r w:rsidRPr="00D96C45">
        <w:t>% of them have mentioned that the workshops have contributed significantly to the improvements in their knowledge levels.</w:t>
      </w:r>
    </w:p>
    <w:p w14:paraId="1ADEC5E8" w14:textId="4AA2D01A" w:rsidR="00212481" w:rsidRPr="00D96C45" w:rsidRDefault="005A0D18" w:rsidP="00301A97">
      <w:pPr>
        <w:pStyle w:val="BodyText"/>
        <w:jc w:val="both"/>
      </w:pPr>
      <w:r w:rsidRPr="00D96C45">
        <w:t xml:space="preserve">The </w:t>
      </w:r>
      <w:r w:rsidR="00301A97" w:rsidRPr="00D96C45">
        <w:t xml:space="preserve">Sustainable Tourism Unit </w:t>
      </w:r>
      <w:r w:rsidR="00B26EC7" w:rsidRPr="00D96C45">
        <w:t xml:space="preserve">established </w:t>
      </w:r>
      <w:r w:rsidR="00301A97" w:rsidRPr="00D96C45">
        <w:t>at the SLTDA</w:t>
      </w:r>
      <w:r w:rsidR="00B26EC7" w:rsidRPr="00D96C45">
        <w:t xml:space="preserve"> with the support of the BIOFIN and other UNDP projects is in operation now. As it has taken over the functions of coordinating with different funding partners</w:t>
      </w:r>
      <w:r w:rsidR="00212481" w:rsidRPr="00D96C45">
        <w:t xml:space="preserve"> and prioritized sustainability certification related work</w:t>
      </w:r>
      <w:r w:rsidR="00301A97" w:rsidRPr="00D96C45">
        <w:t>,</w:t>
      </w:r>
      <w:r w:rsidR="00212481" w:rsidRPr="00D96C45">
        <w:t xml:space="preserve"> the burden placed on the BIOFIN project to promote the NSTC </w:t>
      </w:r>
      <w:r w:rsidR="00347E88" w:rsidRPr="00D96C45">
        <w:t xml:space="preserve">has been </w:t>
      </w:r>
      <w:r w:rsidR="00212481" w:rsidRPr="00D96C45">
        <w:t xml:space="preserve">reduced. </w:t>
      </w:r>
      <w:r w:rsidR="00347E88" w:rsidRPr="00D96C45">
        <w:t>As an example</w:t>
      </w:r>
      <w:r w:rsidR="002A0C00" w:rsidRPr="00D96C45">
        <w:t xml:space="preserve">, </w:t>
      </w:r>
      <w:r w:rsidR="00347E88" w:rsidRPr="00D96C45">
        <w:t xml:space="preserve">in the reporting period when the BIOFIN project was experiencing financial issues, STU co-financed some of the awareness workshops and proactively engaged with different stakeholders to promote the certification </w:t>
      </w:r>
      <w:proofErr w:type="spellStart"/>
      <w:r w:rsidR="00347E88" w:rsidRPr="00D96C45">
        <w:t>programme</w:t>
      </w:r>
      <w:proofErr w:type="spellEnd"/>
      <w:r w:rsidR="00347E88" w:rsidRPr="00D96C45">
        <w:t xml:space="preserve">. </w:t>
      </w:r>
      <w:r w:rsidR="00212481" w:rsidRPr="00D96C45">
        <w:t xml:space="preserve">Therefore, the Project could focus its attention on promoting biodiversity financing amongst the certified agencies. </w:t>
      </w:r>
      <w:r w:rsidR="00301A97" w:rsidRPr="00D96C45">
        <w:t xml:space="preserve"> </w:t>
      </w:r>
    </w:p>
    <w:p w14:paraId="21D32C13" w14:textId="3D0DEF6C" w:rsidR="00265EBA" w:rsidRPr="00D96C45" w:rsidRDefault="00347E88" w:rsidP="00301A97">
      <w:pPr>
        <w:pStyle w:val="BodyText"/>
        <w:jc w:val="both"/>
      </w:pPr>
      <w:r w:rsidRPr="00D96C45">
        <w:t xml:space="preserve">With the recovery of the tourism sector in Sri Lanka, opportunities available for developing new financial mechanisms for biodiversity has increased significantly. To explore the opportunities available, BIOFIN project hired a consultant in end of December 2024 to develop a fund that </w:t>
      </w:r>
      <w:r w:rsidRPr="00D96C45">
        <w:lastRenderedPageBreak/>
        <w:t xml:space="preserve">will facilitate fund collection and disbursement (management) involving tourism service providers and </w:t>
      </w:r>
      <w:r w:rsidR="00032488" w:rsidRPr="00D96C45">
        <w:t>develop</w:t>
      </w:r>
      <w:r w:rsidR="002A0C00" w:rsidRPr="00D96C45">
        <w:t xml:space="preserve"> a</w:t>
      </w:r>
      <w:r w:rsidR="00032488" w:rsidRPr="00D96C45">
        <w:t xml:space="preserve"> minimum of 10 new funding mechanisms involving tourism service providers. </w:t>
      </w:r>
      <w:r w:rsidR="00D96C45" w:rsidRPr="00D96C45">
        <w:t>Unfortunately, this consultancy is not delivering as per the expected timelines. There is a high possibility that the contract will be cancelled if the discussion with the consultant fails to reach a favorable conclusion.</w:t>
      </w:r>
    </w:p>
    <w:p w14:paraId="2C5DC499" w14:textId="48874573" w:rsidR="00301A97" w:rsidRDefault="00032488" w:rsidP="00301A97">
      <w:pPr>
        <w:pStyle w:val="BodyText"/>
        <w:jc w:val="both"/>
      </w:pPr>
      <w:r w:rsidRPr="00D96C45">
        <w:t xml:space="preserve">As the sustainable destination certification of Sigiriya area </w:t>
      </w:r>
      <w:r w:rsidR="00D96C45" w:rsidRPr="00D96C45">
        <w:t>was</w:t>
      </w:r>
      <w:r w:rsidRPr="00D96C45">
        <w:t xml:space="preserve"> completed in Q1 of 2025</w:t>
      </w:r>
      <w:r w:rsidR="00265EBA" w:rsidRPr="00D96C45">
        <w:t>, the government will proceed with next phase of developing the destinations for certifications. At least two more destinations – Fort Frederick in Eastern Province and Seethawaka in Western Province will be included in the second phase. BIOFIN will involve only developing financing mechanisms directly related to biodiversity as the financing solution of Sustainability Certification has reached a level of maturity that it could be sustained by the main custodian – SLTDA- with the support of other stakeholders.</w:t>
      </w:r>
      <w:r w:rsidR="00D96C45" w:rsidRPr="00D96C45">
        <w:t xml:space="preserve"> </w:t>
      </w:r>
    </w:p>
    <w:p w14:paraId="39953335" w14:textId="2AA6B3B2" w:rsidR="00D96C45" w:rsidRPr="00836057" w:rsidRDefault="00D96C45" w:rsidP="00301A97">
      <w:pPr>
        <w:pStyle w:val="BodyText"/>
        <w:jc w:val="both"/>
      </w:pPr>
      <w:r>
        <w:t xml:space="preserve">From the biodiversity management perspective, it’s important to expand the sustainability practices in the tourism sector beyond the certified destinations as most of the endangered biodiversity is in isolated locations with fewer number of tourist visitations. Therefore, with the SLTDA, BIOFIN project is developing mini destinations certification </w:t>
      </w:r>
      <w:proofErr w:type="spellStart"/>
      <w:r>
        <w:t>programme</w:t>
      </w:r>
      <w:proofErr w:type="spellEnd"/>
      <w:r>
        <w:t xml:space="preserve"> where rigorous and costly international certification processes may not apply but locally acceptable</w:t>
      </w:r>
      <w:r w:rsidR="006F1FF7">
        <w:t xml:space="preserve"> destination management practices will be promoted and adhered to in the destination management processes with a local level certification. As the first step of this mini destination management </w:t>
      </w:r>
      <w:proofErr w:type="spellStart"/>
      <w:r w:rsidR="006F1FF7">
        <w:t>progreamme</w:t>
      </w:r>
      <w:proofErr w:type="spellEnd"/>
      <w:r w:rsidR="006F1FF7">
        <w:t xml:space="preserve">, </w:t>
      </w:r>
      <w:proofErr w:type="spellStart"/>
      <w:r w:rsidR="006F1FF7">
        <w:t>Hanguranketha</w:t>
      </w:r>
      <w:proofErr w:type="spellEnd"/>
      <w:r w:rsidR="006F1FF7">
        <w:t xml:space="preserve">- </w:t>
      </w:r>
      <w:proofErr w:type="spellStart"/>
      <w:r w:rsidR="006F1FF7">
        <w:t>Mandaram</w:t>
      </w:r>
      <w:proofErr w:type="spellEnd"/>
      <w:r w:rsidR="006F1FF7">
        <w:t xml:space="preserve"> Nuwara has been selected in Nuwara Eliya district. BIOFIN will support the biodiversity assessment while the SLTDA will bear the other costs related to the destination development.</w:t>
      </w:r>
      <w:r>
        <w:t xml:space="preserve"> </w:t>
      </w:r>
    </w:p>
    <w:p w14:paraId="46876957" w14:textId="4B1B94EA" w:rsidR="00150A03" w:rsidRPr="00836057" w:rsidRDefault="00150A03" w:rsidP="00150A03">
      <w:pPr>
        <w:pStyle w:val="BodyText"/>
        <w:keepNext/>
        <w:jc w:val="both"/>
        <w:rPr>
          <w:b/>
          <w:bCs/>
        </w:rPr>
      </w:pPr>
      <w:r w:rsidRPr="00836057">
        <w:rPr>
          <w:b/>
          <w:bCs/>
        </w:rPr>
        <w:t>Level of institutionalization</w:t>
      </w:r>
    </w:p>
    <w:p w14:paraId="53E0F9C2" w14:textId="5E30B5A2" w:rsidR="00150A03" w:rsidRDefault="00150A03" w:rsidP="00150A03">
      <w:pPr>
        <w:pStyle w:val="BodyText"/>
        <w:jc w:val="both"/>
      </w:pPr>
      <w:r w:rsidRPr="00836057">
        <w:t>With the commitment of Ministry of Tourism and SLTDA to promote the financial solution, even with the difficulties experienced in the financial and political environment, very high level of institutionalization has been achieved by this financial solution. As per the Scorecard proposed in the BIOFIN 2018 workbook, the institutionalization score could be assessed at 18 points out of 21 points (focal persons appointed at the Ministry of Environment [1 point], a dedicated biodiversity finance unit has been appointed at the SLTDA [5 points], and curriculum developed with the University of Colombo and the certificate course is available commercially for students to follow. BIOFIN staff is taking part as teaching staff of the course [6 points]) as of end of 2022. Changes in organizational structure and mandates have been enacted with the internal memo of SLTDA that appointed a director and staff for the STU (4 points). Further, inter-ministerial steering committee and a</w:t>
      </w:r>
      <w:r w:rsidR="005554D6" w:rsidRPr="00836057">
        <w:t xml:space="preserve"> </w:t>
      </w:r>
      <w:r w:rsidRPr="00836057">
        <w:t xml:space="preserve">management committee </w:t>
      </w:r>
      <w:r w:rsidR="005554D6" w:rsidRPr="00836057">
        <w:t xml:space="preserve">comprised of key stakeholders </w:t>
      </w:r>
      <w:r w:rsidRPr="00836057">
        <w:t>for sustainable destination management were created in the reporting period through a Cabinet memorandum</w:t>
      </w:r>
      <w:r w:rsidR="005554D6" w:rsidRPr="00836057">
        <w:t xml:space="preserve">. </w:t>
      </w:r>
      <w:r w:rsidRPr="00836057">
        <w:t xml:space="preserve">Targets for the coming years include the approval of Sri Lanka Tourism Policy by the Cabinet of Ministers, which has been already finalized and pending submission to the Cabinet. It has already embedded tourism sector wide commitments for promoting sustainability and sustainability certification. </w:t>
      </w:r>
    </w:p>
    <w:p w14:paraId="47F0F96F" w14:textId="4A5DC171" w:rsidR="005E2A17" w:rsidRDefault="005E2A17" w:rsidP="00150A03">
      <w:pPr>
        <w:pStyle w:val="BodyText"/>
        <w:jc w:val="both"/>
      </w:pPr>
      <w:r>
        <w:lastRenderedPageBreak/>
        <w:t xml:space="preserve">As per the new scoring system introduced under the 2024 BIOFIN workbook, the degree of institutionalization of this financing instrument scored 8 points out of 10 </w:t>
      </w:r>
      <w:r w:rsidR="00106AAF">
        <w:t xml:space="preserve">(category 4) </w:t>
      </w:r>
      <w:r>
        <w:t>th</w:t>
      </w:r>
      <w:r w:rsidR="00106AAF">
        <w:t>r</w:t>
      </w:r>
      <w:r>
        <w:t xml:space="preserve">ough the scoring system </w:t>
      </w:r>
      <w:r w:rsidR="00106AAF">
        <w:t xml:space="preserve">that </w:t>
      </w:r>
      <w:r>
        <w:t>has been devised to measure the overall level of institutionalization of the BIOFIN project interventions in a country.</w:t>
      </w:r>
    </w:p>
    <w:p w14:paraId="77140E56" w14:textId="77777777" w:rsidR="002A0C00" w:rsidRPr="002A0C00" w:rsidRDefault="002A0C00" w:rsidP="00150A03">
      <w:pPr>
        <w:pStyle w:val="BodyText"/>
        <w:jc w:val="both"/>
        <w:rPr>
          <w:color w:val="FF0000"/>
        </w:rPr>
      </w:pPr>
    </w:p>
    <w:p w14:paraId="4595F4BC" w14:textId="77777777" w:rsidR="00DE71DA" w:rsidRPr="00836057" w:rsidRDefault="00DE71DA" w:rsidP="00DE71DA">
      <w:pPr>
        <w:keepNext/>
        <w:jc w:val="both"/>
        <w:rPr>
          <w:rFonts w:ascii="Arial" w:hAnsi="Arial" w:cs="Arial"/>
          <w:b/>
          <w:bCs/>
        </w:rPr>
      </w:pPr>
      <w:bookmarkStart w:id="40" w:name="_Hlk156127601"/>
      <w:r w:rsidRPr="00836057">
        <w:rPr>
          <w:rFonts w:ascii="Arial" w:hAnsi="Arial" w:cs="Arial"/>
          <w:b/>
          <w:bCs/>
        </w:rPr>
        <w:t>Financial Outcome achievements</w:t>
      </w:r>
    </w:p>
    <w:bookmarkEnd w:id="40"/>
    <w:p w14:paraId="7378D57D" w14:textId="4AB8502D" w:rsidR="00DE71DA" w:rsidRDefault="005E2A17" w:rsidP="00DE71DA">
      <w:pPr>
        <w:pStyle w:val="BodyText"/>
        <w:jc w:val="both"/>
      </w:pPr>
      <w:r>
        <w:t>With the introduction of the clearer instructions on how to appropriate different investments in terms of their relevance to biodiversity financing through the BIOFIN 2024 Workbook, a consultative session was organized with the participation of key stakeholders to tag the sustainability related expenditure monitored through the Sustainable Tourism Unit of SLTDA. Following is a summary of the findings.</w:t>
      </w:r>
    </w:p>
    <w:tbl>
      <w:tblPr>
        <w:tblW w:w="9351" w:type="dxa"/>
        <w:tblLook w:val="04A0" w:firstRow="1" w:lastRow="0" w:firstColumn="1" w:lastColumn="0" w:noHBand="0" w:noVBand="1"/>
      </w:tblPr>
      <w:tblGrid>
        <w:gridCol w:w="823"/>
        <w:gridCol w:w="2268"/>
        <w:gridCol w:w="1383"/>
        <w:gridCol w:w="1638"/>
        <w:gridCol w:w="1602"/>
        <w:gridCol w:w="1637"/>
      </w:tblGrid>
      <w:tr w:rsidR="00C85647" w:rsidRPr="00C85647" w14:paraId="0FCB1A98" w14:textId="77777777" w:rsidTr="00FB5634">
        <w:trPr>
          <w:trHeight w:val="888"/>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54F61" w14:textId="77777777" w:rsidR="00C85647" w:rsidRPr="00C85647" w:rsidRDefault="00C85647" w:rsidP="00C85647">
            <w:pPr>
              <w:pStyle w:val="BodyText"/>
              <w:jc w:val="both"/>
            </w:pPr>
            <w:r w:rsidRPr="00C85647">
              <w:t>Year</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3B32D4F" w14:textId="77777777" w:rsidR="00C85647" w:rsidRPr="00C85647" w:rsidRDefault="00C85647" w:rsidP="00C85647">
            <w:pPr>
              <w:pStyle w:val="BodyText"/>
              <w:jc w:val="both"/>
            </w:pPr>
            <w:r w:rsidRPr="00C85647">
              <w:t>Contributing agency</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0BDDE6DA" w14:textId="77777777" w:rsidR="00C85647" w:rsidRPr="00C85647" w:rsidRDefault="00C85647" w:rsidP="00C85647">
            <w:pPr>
              <w:pStyle w:val="BodyText"/>
              <w:jc w:val="both"/>
            </w:pPr>
            <w:r w:rsidRPr="00C85647">
              <w:t>USD</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5AEDE0AE" w14:textId="77777777" w:rsidR="00C85647" w:rsidRPr="00C85647" w:rsidRDefault="00C85647" w:rsidP="00C85647">
            <w:pPr>
              <w:pStyle w:val="BodyText"/>
              <w:jc w:val="both"/>
            </w:pPr>
            <w:r w:rsidRPr="00C85647">
              <w:t>LKR</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72D168D8" w14:textId="04E76A04" w:rsidR="00C85647" w:rsidRPr="00C85647" w:rsidRDefault="009D4DA0" w:rsidP="00C85647">
            <w:pPr>
              <w:pStyle w:val="BodyText"/>
              <w:jc w:val="both"/>
            </w:pPr>
            <w:r>
              <w:t>Attribution rate (%)</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14:paraId="66B02D6A" w14:textId="77777777" w:rsidR="00C85647" w:rsidRPr="00C85647" w:rsidRDefault="00C85647" w:rsidP="00C85647">
            <w:pPr>
              <w:pStyle w:val="BodyText"/>
              <w:jc w:val="both"/>
            </w:pPr>
            <w:r w:rsidRPr="00C85647">
              <w:t>Biodiversity relevant investment USD</w:t>
            </w:r>
          </w:p>
        </w:tc>
      </w:tr>
      <w:tr w:rsidR="00C85647" w:rsidRPr="00C85647" w14:paraId="3D2C3EF0"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7DC7FFF3" w14:textId="77777777" w:rsidR="00C85647" w:rsidRPr="00C85647" w:rsidRDefault="00C85647" w:rsidP="00C85647">
            <w:pPr>
              <w:pStyle w:val="BodyText"/>
              <w:jc w:val="both"/>
            </w:pPr>
            <w:r w:rsidRPr="00C85647">
              <w:t>2020</w:t>
            </w:r>
          </w:p>
        </w:tc>
        <w:tc>
          <w:tcPr>
            <w:tcW w:w="2268" w:type="dxa"/>
            <w:tcBorders>
              <w:top w:val="nil"/>
              <w:left w:val="nil"/>
              <w:bottom w:val="single" w:sz="4" w:space="0" w:color="auto"/>
              <w:right w:val="single" w:sz="4" w:space="0" w:color="auto"/>
            </w:tcBorders>
            <w:shd w:val="clear" w:color="auto" w:fill="auto"/>
            <w:noWrap/>
            <w:vAlign w:val="bottom"/>
            <w:hideMark/>
          </w:tcPr>
          <w:p w14:paraId="7CB2F919" w14:textId="77777777" w:rsidR="00C85647" w:rsidRPr="00C85647" w:rsidRDefault="00C85647" w:rsidP="00C85647">
            <w:pPr>
              <w:pStyle w:val="BodyText"/>
              <w:jc w:val="both"/>
            </w:pPr>
            <w:r w:rsidRPr="00C85647">
              <w:t>Hotels and SLTDA</w:t>
            </w:r>
          </w:p>
        </w:tc>
        <w:tc>
          <w:tcPr>
            <w:tcW w:w="1383" w:type="dxa"/>
            <w:tcBorders>
              <w:top w:val="nil"/>
              <w:left w:val="nil"/>
              <w:bottom w:val="single" w:sz="4" w:space="0" w:color="auto"/>
              <w:right w:val="single" w:sz="4" w:space="0" w:color="auto"/>
            </w:tcBorders>
            <w:shd w:val="clear" w:color="auto" w:fill="auto"/>
            <w:noWrap/>
            <w:vAlign w:val="bottom"/>
            <w:hideMark/>
          </w:tcPr>
          <w:p w14:paraId="790B1C9B" w14:textId="77777777" w:rsidR="00C85647" w:rsidRPr="00C85647" w:rsidRDefault="00C85647" w:rsidP="00C85647">
            <w:pPr>
              <w:pStyle w:val="BodyText"/>
              <w:jc w:val="both"/>
            </w:pPr>
            <w:r w:rsidRPr="00C85647">
              <w:t xml:space="preserve">               21,244 </w:t>
            </w:r>
          </w:p>
        </w:tc>
        <w:tc>
          <w:tcPr>
            <w:tcW w:w="1638" w:type="dxa"/>
            <w:tcBorders>
              <w:top w:val="nil"/>
              <w:left w:val="nil"/>
              <w:bottom w:val="single" w:sz="4" w:space="0" w:color="auto"/>
              <w:right w:val="single" w:sz="4" w:space="0" w:color="auto"/>
            </w:tcBorders>
            <w:shd w:val="clear" w:color="auto" w:fill="auto"/>
            <w:noWrap/>
            <w:vAlign w:val="bottom"/>
            <w:hideMark/>
          </w:tcPr>
          <w:p w14:paraId="3A554F22" w14:textId="77777777" w:rsidR="00C85647" w:rsidRPr="00C85647" w:rsidRDefault="00C85647" w:rsidP="00C85647">
            <w:pPr>
              <w:pStyle w:val="BodyText"/>
              <w:jc w:val="both"/>
            </w:pPr>
            <w:r w:rsidRPr="00C85647">
              <w:t xml:space="preserve">          3,960,000 </w:t>
            </w:r>
          </w:p>
        </w:tc>
        <w:tc>
          <w:tcPr>
            <w:tcW w:w="1602" w:type="dxa"/>
            <w:tcBorders>
              <w:top w:val="nil"/>
              <w:left w:val="nil"/>
              <w:bottom w:val="single" w:sz="4" w:space="0" w:color="auto"/>
              <w:right w:val="single" w:sz="4" w:space="0" w:color="auto"/>
            </w:tcBorders>
            <w:shd w:val="clear" w:color="auto" w:fill="auto"/>
            <w:noWrap/>
            <w:vAlign w:val="bottom"/>
            <w:hideMark/>
          </w:tcPr>
          <w:p w14:paraId="75C9A9AF" w14:textId="77777777" w:rsidR="00C85647" w:rsidRPr="00C85647" w:rsidRDefault="00C85647" w:rsidP="00C85647">
            <w:pPr>
              <w:pStyle w:val="BodyText"/>
              <w:jc w:val="both"/>
            </w:pPr>
            <w:r w:rsidRPr="00C85647">
              <w:t xml:space="preserve">        0.25 </w:t>
            </w:r>
          </w:p>
        </w:tc>
        <w:tc>
          <w:tcPr>
            <w:tcW w:w="1637" w:type="dxa"/>
            <w:tcBorders>
              <w:top w:val="nil"/>
              <w:left w:val="nil"/>
              <w:bottom w:val="single" w:sz="4" w:space="0" w:color="auto"/>
              <w:right w:val="single" w:sz="4" w:space="0" w:color="auto"/>
            </w:tcBorders>
            <w:shd w:val="clear" w:color="auto" w:fill="auto"/>
            <w:noWrap/>
            <w:vAlign w:val="bottom"/>
            <w:hideMark/>
          </w:tcPr>
          <w:p w14:paraId="547F92B6" w14:textId="77777777" w:rsidR="00C85647" w:rsidRPr="00C85647" w:rsidRDefault="00C85647" w:rsidP="00C85647">
            <w:pPr>
              <w:pStyle w:val="BodyText"/>
              <w:jc w:val="both"/>
            </w:pPr>
            <w:r w:rsidRPr="00C85647">
              <w:t xml:space="preserve">                  5,311 </w:t>
            </w:r>
          </w:p>
        </w:tc>
      </w:tr>
      <w:tr w:rsidR="00C85647" w:rsidRPr="00C85647" w14:paraId="50275BF9"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65774976" w14:textId="77777777" w:rsidR="00C85647" w:rsidRPr="00C85647" w:rsidRDefault="00C85647" w:rsidP="00C85647">
            <w:pPr>
              <w:pStyle w:val="BodyText"/>
              <w:jc w:val="both"/>
            </w:pPr>
            <w:r w:rsidRPr="00C85647">
              <w:t>2021</w:t>
            </w:r>
          </w:p>
        </w:tc>
        <w:tc>
          <w:tcPr>
            <w:tcW w:w="2268" w:type="dxa"/>
            <w:tcBorders>
              <w:top w:val="nil"/>
              <w:left w:val="nil"/>
              <w:bottom w:val="single" w:sz="4" w:space="0" w:color="auto"/>
              <w:right w:val="single" w:sz="4" w:space="0" w:color="auto"/>
            </w:tcBorders>
            <w:shd w:val="clear" w:color="auto" w:fill="auto"/>
            <w:noWrap/>
            <w:vAlign w:val="bottom"/>
            <w:hideMark/>
          </w:tcPr>
          <w:p w14:paraId="2C4A30A0" w14:textId="77777777" w:rsidR="00C85647" w:rsidRPr="00C85647" w:rsidRDefault="00C85647" w:rsidP="00C85647">
            <w:pPr>
              <w:pStyle w:val="BodyText"/>
              <w:jc w:val="both"/>
            </w:pPr>
            <w:r w:rsidRPr="00C85647">
              <w:t>Development Partners</w:t>
            </w:r>
          </w:p>
        </w:tc>
        <w:tc>
          <w:tcPr>
            <w:tcW w:w="1383" w:type="dxa"/>
            <w:tcBorders>
              <w:top w:val="nil"/>
              <w:left w:val="nil"/>
              <w:bottom w:val="single" w:sz="4" w:space="0" w:color="auto"/>
              <w:right w:val="single" w:sz="4" w:space="0" w:color="auto"/>
            </w:tcBorders>
            <w:shd w:val="clear" w:color="auto" w:fill="auto"/>
            <w:noWrap/>
            <w:vAlign w:val="bottom"/>
            <w:hideMark/>
          </w:tcPr>
          <w:p w14:paraId="35382E29" w14:textId="77777777" w:rsidR="00C85647" w:rsidRPr="00C85647" w:rsidRDefault="00C85647" w:rsidP="00C85647">
            <w:pPr>
              <w:pStyle w:val="BodyText"/>
              <w:jc w:val="both"/>
            </w:pPr>
            <w:r w:rsidRPr="00C85647">
              <w:t xml:space="preserve">          1,047,727 </w:t>
            </w:r>
          </w:p>
        </w:tc>
        <w:tc>
          <w:tcPr>
            <w:tcW w:w="1638" w:type="dxa"/>
            <w:tcBorders>
              <w:top w:val="nil"/>
              <w:left w:val="nil"/>
              <w:bottom w:val="single" w:sz="4" w:space="0" w:color="auto"/>
              <w:right w:val="single" w:sz="4" w:space="0" w:color="auto"/>
            </w:tcBorders>
            <w:shd w:val="clear" w:color="auto" w:fill="auto"/>
            <w:noWrap/>
            <w:vAlign w:val="bottom"/>
            <w:hideMark/>
          </w:tcPr>
          <w:p w14:paraId="474FB209" w14:textId="77777777" w:rsidR="00C85647" w:rsidRPr="00C85647" w:rsidRDefault="00C85647" w:rsidP="00C85647">
            <w:pPr>
              <w:pStyle w:val="BodyText"/>
              <w:jc w:val="both"/>
            </w:pPr>
            <w:r w:rsidRPr="00C85647">
              <w:t xml:space="preserve">     210,000,000 </w:t>
            </w:r>
          </w:p>
        </w:tc>
        <w:tc>
          <w:tcPr>
            <w:tcW w:w="1602" w:type="dxa"/>
            <w:tcBorders>
              <w:top w:val="nil"/>
              <w:left w:val="nil"/>
              <w:bottom w:val="single" w:sz="4" w:space="0" w:color="auto"/>
              <w:right w:val="single" w:sz="4" w:space="0" w:color="auto"/>
            </w:tcBorders>
            <w:shd w:val="clear" w:color="auto" w:fill="auto"/>
            <w:noWrap/>
            <w:vAlign w:val="bottom"/>
            <w:hideMark/>
          </w:tcPr>
          <w:p w14:paraId="576DE6A0" w14:textId="77777777" w:rsidR="00C85647" w:rsidRPr="00C85647" w:rsidRDefault="00C85647" w:rsidP="00C85647">
            <w:pPr>
              <w:pStyle w:val="BodyText"/>
              <w:jc w:val="both"/>
            </w:pPr>
            <w:r w:rsidRPr="00C85647">
              <w:t xml:space="preserve">        0.05 </w:t>
            </w:r>
          </w:p>
        </w:tc>
        <w:tc>
          <w:tcPr>
            <w:tcW w:w="1637" w:type="dxa"/>
            <w:tcBorders>
              <w:top w:val="nil"/>
              <w:left w:val="nil"/>
              <w:bottom w:val="single" w:sz="4" w:space="0" w:color="auto"/>
              <w:right w:val="single" w:sz="4" w:space="0" w:color="auto"/>
            </w:tcBorders>
            <w:shd w:val="clear" w:color="auto" w:fill="auto"/>
            <w:noWrap/>
            <w:vAlign w:val="bottom"/>
            <w:hideMark/>
          </w:tcPr>
          <w:p w14:paraId="2E355C6C" w14:textId="77777777" w:rsidR="00C85647" w:rsidRPr="00C85647" w:rsidRDefault="00C85647" w:rsidP="00C85647">
            <w:pPr>
              <w:pStyle w:val="BodyText"/>
              <w:jc w:val="both"/>
            </w:pPr>
            <w:r w:rsidRPr="00C85647">
              <w:t xml:space="preserve">               52,386 </w:t>
            </w:r>
          </w:p>
        </w:tc>
      </w:tr>
      <w:tr w:rsidR="00C85647" w:rsidRPr="00C85647" w14:paraId="754A5BB9"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110036E7" w14:textId="77777777" w:rsidR="00C85647" w:rsidRPr="00C85647" w:rsidRDefault="00C85647" w:rsidP="00C85647">
            <w:pPr>
              <w:pStyle w:val="BodyText"/>
              <w:jc w:val="both"/>
            </w:pPr>
            <w:r w:rsidRPr="00C85647">
              <w:t>2021</w:t>
            </w:r>
          </w:p>
        </w:tc>
        <w:tc>
          <w:tcPr>
            <w:tcW w:w="2268" w:type="dxa"/>
            <w:tcBorders>
              <w:top w:val="nil"/>
              <w:left w:val="nil"/>
              <w:bottom w:val="single" w:sz="4" w:space="0" w:color="auto"/>
              <w:right w:val="single" w:sz="4" w:space="0" w:color="auto"/>
            </w:tcBorders>
            <w:shd w:val="clear" w:color="auto" w:fill="auto"/>
            <w:noWrap/>
            <w:vAlign w:val="bottom"/>
            <w:hideMark/>
          </w:tcPr>
          <w:p w14:paraId="5046EE6B" w14:textId="77777777" w:rsidR="00C85647" w:rsidRPr="00C85647" w:rsidRDefault="00C85647" w:rsidP="00C85647">
            <w:pPr>
              <w:pStyle w:val="BodyText"/>
              <w:jc w:val="both"/>
            </w:pPr>
            <w:r w:rsidRPr="00C85647">
              <w:t>SLTDA</w:t>
            </w:r>
          </w:p>
        </w:tc>
        <w:tc>
          <w:tcPr>
            <w:tcW w:w="1383" w:type="dxa"/>
            <w:tcBorders>
              <w:top w:val="nil"/>
              <w:left w:val="nil"/>
              <w:bottom w:val="single" w:sz="4" w:space="0" w:color="auto"/>
              <w:right w:val="single" w:sz="4" w:space="0" w:color="auto"/>
            </w:tcBorders>
            <w:shd w:val="clear" w:color="auto" w:fill="auto"/>
            <w:noWrap/>
            <w:vAlign w:val="bottom"/>
            <w:hideMark/>
          </w:tcPr>
          <w:p w14:paraId="4C35690B" w14:textId="77777777" w:rsidR="00C85647" w:rsidRPr="00C85647" w:rsidRDefault="00C85647" w:rsidP="00C85647">
            <w:pPr>
              <w:pStyle w:val="BodyText"/>
              <w:jc w:val="both"/>
            </w:pPr>
            <w:r w:rsidRPr="00C85647">
              <w:t xml:space="preserve">             165,641 </w:t>
            </w:r>
          </w:p>
        </w:tc>
        <w:tc>
          <w:tcPr>
            <w:tcW w:w="1638" w:type="dxa"/>
            <w:tcBorders>
              <w:top w:val="nil"/>
              <w:left w:val="nil"/>
              <w:bottom w:val="single" w:sz="4" w:space="0" w:color="auto"/>
              <w:right w:val="single" w:sz="4" w:space="0" w:color="auto"/>
            </w:tcBorders>
            <w:shd w:val="clear" w:color="auto" w:fill="auto"/>
            <w:noWrap/>
            <w:vAlign w:val="bottom"/>
            <w:hideMark/>
          </w:tcPr>
          <w:p w14:paraId="380BB399" w14:textId="77777777" w:rsidR="00C85647" w:rsidRPr="00C85647" w:rsidRDefault="00C85647" w:rsidP="00C85647">
            <w:pPr>
              <w:pStyle w:val="BodyText"/>
              <w:jc w:val="both"/>
            </w:pPr>
            <w:r w:rsidRPr="00C85647">
              <w:t xml:space="preserve">       33,200,000 </w:t>
            </w:r>
          </w:p>
        </w:tc>
        <w:tc>
          <w:tcPr>
            <w:tcW w:w="1602" w:type="dxa"/>
            <w:tcBorders>
              <w:top w:val="nil"/>
              <w:left w:val="nil"/>
              <w:bottom w:val="single" w:sz="4" w:space="0" w:color="auto"/>
              <w:right w:val="single" w:sz="4" w:space="0" w:color="auto"/>
            </w:tcBorders>
            <w:shd w:val="clear" w:color="auto" w:fill="auto"/>
            <w:noWrap/>
            <w:vAlign w:val="bottom"/>
            <w:hideMark/>
          </w:tcPr>
          <w:p w14:paraId="33F5BDF0" w14:textId="77777777" w:rsidR="00C85647" w:rsidRPr="00C85647" w:rsidRDefault="00C85647" w:rsidP="00C85647">
            <w:pPr>
              <w:pStyle w:val="BodyText"/>
              <w:jc w:val="both"/>
            </w:pPr>
            <w:r w:rsidRPr="00C85647">
              <w:t xml:space="preserve">        0.75 </w:t>
            </w:r>
          </w:p>
        </w:tc>
        <w:tc>
          <w:tcPr>
            <w:tcW w:w="1637" w:type="dxa"/>
            <w:tcBorders>
              <w:top w:val="nil"/>
              <w:left w:val="nil"/>
              <w:bottom w:val="single" w:sz="4" w:space="0" w:color="auto"/>
              <w:right w:val="single" w:sz="4" w:space="0" w:color="auto"/>
            </w:tcBorders>
            <w:shd w:val="clear" w:color="auto" w:fill="auto"/>
            <w:noWrap/>
            <w:vAlign w:val="bottom"/>
            <w:hideMark/>
          </w:tcPr>
          <w:p w14:paraId="7584735B" w14:textId="77777777" w:rsidR="00C85647" w:rsidRPr="00C85647" w:rsidRDefault="00C85647" w:rsidP="00C85647">
            <w:pPr>
              <w:pStyle w:val="BodyText"/>
              <w:jc w:val="both"/>
            </w:pPr>
            <w:r w:rsidRPr="00C85647">
              <w:t xml:space="preserve">             124,231 </w:t>
            </w:r>
          </w:p>
        </w:tc>
      </w:tr>
      <w:tr w:rsidR="00C85647" w:rsidRPr="00C85647" w14:paraId="1C38D3A6"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0ADB72D" w14:textId="77777777" w:rsidR="00C85647" w:rsidRPr="00C85647" w:rsidRDefault="00C85647" w:rsidP="00C85647">
            <w:pPr>
              <w:pStyle w:val="BodyText"/>
              <w:jc w:val="both"/>
            </w:pPr>
            <w:r w:rsidRPr="00C85647">
              <w:t>2021</w:t>
            </w:r>
          </w:p>
        </w:tc>
        <w:tc>
          <w:tcPr>
            <w:tcW w:w="2268" w:type="dxa"/>
            <w:tcBorders>
              <w:top w:val="nil"/>
              <w:left w:val="nil"/>
              <w:bottom w:val="single" w:sz="4" w:space="0" w:color="auto"/>
              <w:right w:val="single" w:sz="4" w:space="0" w:color="auto"/>
            </w:tcBorders>
            <w:shd w:val="clear" w:color="auto" w:fill="auto"/>
            <w:noWrap/>
            <w:vAlign w:val="bottom"/>
            <w:hideMark/>
          </w:tcPr>
          <w:p w14:paraId="635913A2" w14:textId="77777777" w:rsidR="00C85647" w:rsidRPr="00C85647" w:rsidRDefault="00C85647" w:rsidP="00C85647">
            <w:pPr>
              <w:pStyle w:val="BodyText"/>
              <w:jc w:val="both"/>
            </w:pPr>
            <w:r w:rsidRPr="00C85647">
              <w:t>Hotels</w:t>
            </w:r>
          </w:p>
        </w:tc>
        <w:tc>
          <w:tcPr>
            <w:tcW w:w="1383" w:type="dxa"/>
            <w:tcBorders>
              <w:top w:val="nil"/>
              <w:left w:val="nil"/>
              <w:bottom w:val="single" w:sz="4" w:space="0" w:color="auto"/>
              <w:right w:val="single" w:sz="4" w:space="0" w:color="auto"/>
            </w:tcBorders>
            <w:shd w:val="clear" w:color="auto" w:fill="auto"/>
            <w:noWrap/>
            <w:vAlign w:val="bottom"/>
            <w:hideMark/>
          </w:tcPr>
          <w:p w14:paraId="6B532955" w14:textId="77777777" w:rsidR="00C85647" w:rsidRPr="00C85647" w:rsidRDefault="00C85647" w:rsidP="00C85647">
            <w:pPr>
              <w:pStyle w:val="BodyText"/>
              <w:jc w:val="both"/>
            </w:pPr>
            <w:r w:rsidRPr="00C85647">
              <w:t xml:space="preserve">             208,548 </w:t>
            </w:r>
          </w:p>
        </w:tc>
        <w:tc>
          <w:tcPr>
            <w:tcW w:w="1638" w:type="dxa"/>
            <w:tcBorders>
              <w:top w:val="nil"/>
              <w:left w:val="nil"/>
              <w:bottom w:val="single" w:sz="4" w:space="0" w:color="auto"/>
              <w:right w:val="single" w:sz="4" w:space="0" w:color="auto"/>
            </w:tcBorders>
            <w:shd w:val="clear" w:color="auto" w:fill="auto"/>
            <w:noWrap/>
            <w:vAlign w:val="bottom"/>
            <w:hideMark/>
          </w:tcPr>
          <w:p w14:paraId="706588E7" w14:textId="77777777" w:rsidR="00C85647" w:rsidRPr="00C85647" w:rsidRDefault="00C85647" w:rsidP="00C85647">
            <w:pPr>
              <w:pStyle w:val="BodyText"/>
              <w:jc w:val="both"/>
            </w:pPr>
            <w:r w:rsidRPr="00C85647">
              <w:t xml:space="preserve">       41,800,000 </w:t>
            </w:r>
          </w:p>
        </w:tc>
        <w:tc>
          <w:tcPr>
            <w:tcW w:w="1602" w:type="dxa"/>
            <w:tcBorders>
              <w:top w:val="nil"/>
              <w:left w:val="nil"/>
              <w:bottom w:val="single" w:sz="4" w:space="0" w:color="auto"/>
              <w:right w:val="single" w:sz="4" w:space="0" w:color="auto"/>
            </w:tcBorders>
            <w:shd w:val="clear" w:color="auto" w:fill="auto"/>
            <w:noWrap/>
            <w:vAlign w:val="bottom"/>
            <w:hideMark/>
          </w:tcPr>
          <w:p w14:paraId="0241FCD5" w14:textId="77777777" w:rsidR="00C85647" w:rsidRPr="00C85647" w:rsidRDefault="00C85647" w:rsidP="00C85647">
            <w:pPr>
              <w:pStyle w:val="BodyText"/>
              <w:jc w:val="both"/>
            </w:pPr>
            <w:r w:rsidRPr="00C85647">
              <w:t xml:space="preserve">        0.50 </w:t>
            </w:r>
          </w:p>
        </w:tc>
        <w:tc>
          <w:tcPr>
            <w:tcW w:w="1637" w:type="dxa"/>
            <w:tcBorders>
              <w:top w:val="nil"/>
              <w:left w:val="nil"/>
              <w:bottom w:val="single" w:sz="4" w:space="0" w:color="auto"/>
              <w:right w:val="single" w:sz="4" w:space="0" w:color="auto"/>
            </w:tcBorders>
            <w:shd w:val="clear" w:color="auto" w:fill="auto"/>
            <w:noWrap/>
            <w:vAlign w:val="bottom"/>
            <w:hideMark/>
          </w:tcPr>
          <w:p w14:paraId="388D350C" w14:textId="77777777" w:rsidR="00C85647" w:rsidRPr="00C85647" w:rsidRDefault="00C85647" w:rsidP="00C85647">
            <w:pPr>
              <w:pStyle w:val="BodyText"/>
              <w:jc w:val="both"/>
            </w:pPr>
            <w:r w:rsidRPr="00C85647">
              <w:t xml:space="preserve">             104,274 </w:t>
            </w:r>
          </w:p>
        </w:tc>
      </w:tr>
      <w:tr w:rsidR="00C85647" w:rsidRPr="00C85647" w14:paraId="115B0415"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B1C39F5" w14:textId="77777777" w:rsidR="00C85647" w:rsidRPr="00C85647" w:rsidRDefault="00C85647" w:rsidP="00C85647">
            <w:pPr>
              <w:pStyle w:val="BodyText"/>
              <w:jc w:val="both"/>
            </w:pPr>
            <w:r w:rsidRPr="00C85647">
              <w:t>2022</w:t>
            </w:r>
          </w:p>
        </w:tc>
        <w:tc>
          <w:tcPr>
            <w:tcW w:w="2268" w:type="dxa"/>
            <w:tcBorders>
              <w:top w:val="nil"/>
              <w:left w:val="nil"/>
              <w:bottom w:val="single" w:sz="4" w:space="0" w:color="auto"/>
              <w:right w:val="single" w:sz="4" w:space="0" w:color="auto"/>
            </w:tcBorders>
            <w:shd w:val="clear" w:color="auto" w:fill="auto"/>
            <w:noWrap/>
            <w:vAlign w:val="bottom"/>
            <w:hideMark/>
          </w:tcPr>
          <w:p w14:paraId="14E83DC1" w14:textId="77777777" w:rsidR="00C85647" w:rsidRPr="00C85647" w:rsidRDefault="00C85647" w:rsidP="00C85647">
            <w:pPr>
              <w:pStyle w:val="BodyText"/>
              <w:jc w:val="both"/>
            </w:pPr>
            <w:r w:rsidRPr="00C85647">
              <w:t>Hotels and SLTDA</w:t>
            </w:r>
          </w:p>
        </w:tc>
        <w:tc>
          <w:tcPr>
            <w:tcW w:w="1383" w:type="dxa"/>
            <w:tcBorders>
              <w:top w:val="nil"/>
              <w:left w:val="nil"/>
              <w:bottom w:val="single" w:sz="4" w:space="0" w:color="auto"/>
              <w:right w:val="single" w:sz="4" w:space="0" w:color="auto"/>
            </w:tcBorders>
            <w:shd w:val="clear" w:color="auto" w:fill="auto"/>
            <w:noWrap/>
            <w:vAlign w:val="bottom"/>
            <w:hideMark/>
          </w:tcPr>
          <w:p w14:paraId="2C95CF1C" w14:textId="77777777" w:rsidR="00C85647" w:rsidRPr="00C85647" w:rsidRDefault="00C85647" w:rsidP="00C85647">
            <w:pPr>
              <w:pStyle w:val="BodyText"/>
              <w:jc w:val="both"/>
            </w:pPr>
            <w:r w:rsidRPr="00C85647">
              <w:t xml:space="preserve">             178,458 </w:t>
            </w:r>
          </w:p>
        </w:tc>
        <w:tc>
          <w:tcPr>
            <w:tcW w:w="1638" w:type="dxa"/>
            <w:tcBorders>
              <w:top w:val="nil"/>
              <w:left w:val="nil"/>
              <w:bottom w:val="single" w:sz="4" w:space="0" w:color="auto"/>
              <w:right w:val="single" w:sz="4" w:space="0" w:color="auto"/>
            </w:tcBorders>
            <w:shd w:val="clear" w:color="auto" w:fill="auto"/>
            <w:noWrap/>
            <w:vAlign w:val="bottom"/>
            <w:hideMark/>
          </w:tcPr>
          <w:p w14:paraId="0A372F48" w14:textId="77777777" w:rsidR="00C85647" w:rsidRPr="00C85647" w:rsidRDefault="00C85647" w:rsidP="00C85647">
            <w:pPr>
              <w:pStyle w:val="BodyText"/>
              <w:jc w:val="both"/>
            </w:pPr>
            <w:r w:rsidRPr="00C85647">
              <w:t xml:space="preserve">       64,800,000 </w:t>
            </w:r>
          </w:p>
        </w:tc>
        <w:tc>
          <w:tcPr>
            <w:tcW w:w="1602" w:type="dxa"/>
            <w:tcBorders>
              <w:top w:val="nil"/>
              <w:left w:val="nil"/>
              <w:bottom w:val="single" w:sz="4" w:space="0" w:color="auto"/>
              <w:right w:val="single" w:sz="4" w:space="0" w:color="auto"/>
            </w:tcBorders>
            <w:shd w:val="clear" w:color="auto" w:fill="auto"/>
            <w:noWrap/>
            <w:vAlign w:val="bottom"/>
            <w:hideMark/>
          </w:tcPr>
          <w:p w14:paraId="021D82ED" w14:textId="77777777" w:rsidR="00C85647" w:rsidRPr="00C85647" w:rsidRDefault="00C85647" w:rsidP="00C85647">
            <w:pPr>
              <w:pStyle w:val="BodyText"/>
              <w:jc w:val="both"/>
            </w:pPr>
            <w:r w:rsidRPr="00C85647">
              <w:t xml:space="preserve">        0.25 </w:t>
            </w:r>
          </w:p>
        </w:tc>
        <w:tc>
          <w:tcPr>
            <w:tcW w:w="1637" w:type="dxa"/>
            <w:tcBorders>
              <w:top w:val="nil"/>
              <w:left w:val="nil"/>
              <w:bottom w:val="single" w:sz="4" w:space="0" w:color="auto"/>
              <w:right w:val="single" w:sz="4" w:space="0" w:color="auto"/>
            </w:tcBorders>
            <w:shd w:val="clear" w:color="auto" w:fill="auto"/>
            <w:noWrap/>
            <w:vAlign w:val="bottom"/>
            <w:hideMark/>
          </w:tcPr>
          <w:p w14:paraId="41346031" w14:textId="77777777" w:rsidR="00C85647" w:rsidRPr="00C85647" w:rsidRDefault="00C85647" w:rsidP="00C85647">
            <w:pPr>
              <w:pStyle w:val="BodyText"/>
              <w:jc w:val="both"/>
            </w:pPr>
            <w:r w:rsidRPr="00C85647">
              <w:t xml:space="preserve">               44,615 </w:t>
            </w:r>
          </w:p>
        </w:tc>
      </w:tr>
      <w:tr w:rsidR="00C85647" w:rsidRPr="00C85647" w14:paraId="61D51358"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6BB860A9" w14:textId="77777777" w:rsidR="00C85647" w:rsidRPr="00C85647" w:rsidRDefault="00C85647" w:rsidP="00C85647">
            <w:pPr>
              <w:pStyle w:val="BodyText"/>
              <w:jc w:val="both"/>
            </w:pPr>
            <w:r w:rsidRPr="00C85647">
              <w:t>2023</w:t>
            </w:r>
          </w:p>
        </w:tc>
        <w:tc>
          <w:tcPr>
            <w:tcW w:w="2268" w:type="dxa"/>
            <w:tcBorders>
              <w:top w:val="nil"/>
              <w:left w:val="nil"/>
              <w:bottom w:val="single" w:sz="4" w:space="0" w:color="auto"/>
              <w:right w:val="single" w:sz="4" w:space="0" w:color="auto"/>
            </w:tcBorders>
            <w:shd w:val="clear" w:color="auto" w:fill="auto"/>
            <w:noWrap/>
            <w:vAlign w:val="bottom"/>
            <w:hideMark/>
          </w:tcPr>
          <w:p w14:paraId="1B6114BB" w14:textId="77777777" w:rsidR="00C85647" w:rsidRPr="00C85647" w:rsidRDefault="00C85647" w:rsidP="00C85647">
            <w:pPr>
              <w:pStyle w:val="BodyText"/>
              <w:jc w:val="both"/>
            </w:pPr>
            <w:r w:rsidRPr="00C85647">
              <w:t>ADB</w:t>
            </w:r>
          </w:p>
        </w:tc>
        <w:tc>
          <w:tcPr>
            <w:tcW w:w="1383" w:type="dxa"/>
            <w:tcBorders>
              <w:top w:val="nil"/>
              <w:left w:val="nil"/>
              <w:bottom w:val="single" w:sz="4" w:space="0" w:color="auto"/>
              <w:right w:val="single" w:sz="4" w:space="0" w:color="auto"/>
            </w:tcBorders>
            <w:shd w:val="clear" w:color="auto" w:fill="auto"/>
            <w:noWrap/>
            <w:vAlign w:val="bottom"/>
            <w:hideMark/>
          </w:tcPr>
          <w:p w14:paraId="7664FB9C" w14:textId="77777777" w:rsidR="00C85647" w:rsidRPr="00C85647" w:rsidRDefault="00C85647" w:rsidP="00C85647">
            <w:pPr>
              <w:pStyle w:val="BodyText"/>
              <w:jc w:val="both"/>
            </w:pPr>
            <w:r w:rsidRPr="00C85647">
              <w:t xml:space="preserve">          9,261,452 </w:t>
            </w:r>
          </w:p>
        </w:tc>
        <w:tc>
          <w:tcPr>
            <w:tcW w:w="1638" w:type="dxa"/>
            <w:tcBorders>
              <w:top w:val="nil"/>
              <w:left w:val="nil"/>
              <w:bottom w:val="single" w:sz="4" w:space="0" w:color="auto"/>
              <w:right w:val="single" w:sz="4" w:space="0" w:color="auto"/>
            </w:tcBorders>
            <w:shd w:val="clear" w:color="auto" w:fill="auto"/>
            <w:noWrap/>
            <w:vAlign w:val="bottom"/>
            <w:hideMark/>
          </w:tcPr>
          <w:p w14:paraId="1B1579EC" w14:textId="77777777" w:rsidR="00C85647" w:rsidRPr="00C85647" w:rsidRDefault="00C85647" w:rsidP="00C85647">
            <w:pPr>
              <w:pStyle w:val="BodyText"/>
              <w:jc w:val="both"/>
            </w:pPr>
            <w:r w:rsidRPr="00C85647">
              <w:t xml:space="preserve">  3,000,000,000 </w:t>
            </w:r>
          </w:p>
        </w:tc>
        <w:tc>
          <w:tcPr>
            <w:tcW w:w="1602" w:type="dxa"/>
            <w:tcBorders>
              <w:top w:val="nil"/>
              <w:left w:val="nil"/>
              <w:bottom w:val="single" w:sz="4" w:space="0" w:color="auto"/>
              <w:right w:val="single" w:sz="4" w:space="0" w:color="auto"/>
            </w:tcBorders>
            <w:shd w:val="clear" w:color="auto" w:fill="auto"/>
            <w:noWrap/>
            <w:vAlign w:val="bottom"/>
            <w:hideMark/>
          </w:tcPr>
          <w:p w14:paraId="21F31C17" w14:textId="77777777" w:rsidR="00C85647" w:rsidRPr="00C85647" w:rsidRDefault="00C85647" w:rsidP="00C85647">
            <w:pPr>
              <w:pStyle w:val="BodyText"/>
              <w:jc w:val="both"/>
            </w:pPr>
            <w:r w:rsidRPr="00C85647">
              <w:t xml:space="preserve">        0.25 </w:t>
            </w:r>
          </w:p>
        </w:tc>
        <w:tc>
          <w:tcPr>
            <w:tcW w:w="1637" w:type="dxa"/>
            <w:tcBorders>
              <w:top w:val="nil"/>
              <w:left w:val="nil"/>
              <w:bottom w:val="single" w:sz="4" w:space="0" w:color="auto"/>
              <w:right w:val="single" w:sz="4" w:space="0" w:color="auto"/>
            </w:tcBorders>
            <w:shd w:val="clear" w:color="auto" w:fill="auto"/>
            <w:noWrap/>
            <w:vAlign w:val="bottom"/>
            <w:hideMark/>
          </w:tcPr>
          <w:p w14:paraId="06897188" w14:textId="77777777" w:rsidR="00C85647" w:rsidRPr="00C85647" w:rsidRDefault="00C85647" w:rsidP="00C85647">
            <w:pPr>
              <w:pStyle w:val="BodyText"/>
              <w:jc w:val="both"/>
            </w:pPr>
            <w:r w:rsidRPr="00C85647">
              <w:t xml:space="preserve">          2,315,363 </w:t>
            </w:r>
          </w:p>
        </w:tc>
      </w:tr>
      <w:tr w:rsidR="00C85647" w:rsidRPr="00C85647" w14:paraId="66FFA7DD"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65405DD" w14:textId="77777777" w:rsidR="00C85647" w:rsidRPr="00C85647" w:rsidRDefault="00C85647" w:rsidP="00C85647">
            <w:pPr>
              <w:pStyle w:val="BodyText"/>
              <w:jc w:val="both"/>
            </w:pPr>
            <w:r w:rsidRPr="00C85647">
              <w:t>2023</w:t>
            </w:r>
          </w:p>
        </w:tc>
        <w:tc>
          <w:tcPr>
            <w:tcW w:w="2268" w:type="dxa"/>
            <w:tcBorders>
              <w:top w:val="nil"/>
              <w:left w:val="nil"/>
              <w:bottom w:val="single" w:sz="4" w:space="0" w:color="auto"/>
              <w:right w:val="single" w:sz="4" w:space="0" w:color="auto"/>
            </w:tcBorders>
            <w:shd w:val="clear" w:color="auto" w:fill="auto"/>
            <w:noWrap/>
            <w:vAlign w:val="bottom"/>
            <w:hideMark/>
          </w:tcPr>
          <w:p w14:paraId="2071C288" w14:textId="77777777" w:rsidR="00C85647" w:rsidRPr="00C85647" w:rsidRDefault="00C85647" w:rsidP="00C85647">
            <w:pPr>
              <w:pStyle w:val="BodyText"/>
              <w:jc w:val="both"/>
            </w:pPr>
            <w:r w:rsidRPr="00C85647">
              <w:t>SLTDA- STU</w:t>
            </w:r>
          </w:p>
        </w:tc>
        <w:tc>
          <w:tcPr>
            <w:tcW w:w="1383" w:type="dxa"/>
            <w:tcBorders>
              <w:top w:val="nil"/>
              <w:left w:val="nil"/>
              <w:bottom w:val="single" w:sz="4" w:space="0" w:color="auto"/>
              <w:right w:val="single" w:sz="4" w:space="0" w:color="auto"/>
            </w:tcBorders>
            <w:shd w:val="clear" w:color="auto" w:fill="auto"/>
            <w:noWrap/>
            <w:vAlign w:val="bottom"/>
            <w:hideMark/>
          </w:tcPr>
          <w:p w14:paraId="4740ADAD" w14:textId="77777777" w:rsidR="00C85647" w:rsidRPr="00C85647" w:rsidRDefault="00C85647" w:rsidP="00C85647">
            <w:pPr>
              <w:pStyle w:val="BodyText"/>
              <w:jc w:val="both"/>
            </w:pPr>
            <w:r w:rsidRPr="00C85647">
              <w:t xml:space="preserve">               55,569 </w:t>
            </w:r>
          </w:p>
        </w:tc>
        <w:tc>
          <w:tcPr>
            <w:tcW w:w="1638" w:type="dxa"/>
            <w:tcBorders>
              <w:top w:val="nil"/>
              <w:left w:val="nil"/>
              <w:bottom w:val="single" w:sz="4" w:space="0" w:color="auto"/>
              <w:right w:val="single" w:sz="4" w:space="0" w:color="auto"/>
            </w:tcBorders>
            <w:shd w:val="clear" w:color="auto" w:fill="auto"/>
            <w:noWrap/>
            <w:vAlign w:val="bottom"/>
            <w:hideMark/>
          </w:tcPr>
          <w:p w14:paraId="1753B0A0" w14:textId="77777777" w:rsidR="00C85647" w:rsidRPr="00C85647" w:rsidRDefault="00C85647" w:rsidP="00C85647">
            <w:pPr>
              <w:pStyle w:val="BodyText"/>
              <w:jc w:val="both"/>
            </w:pPr>
            <w:r w:rsidRPr="00C85647">
              <w:t xml:space="preserve">       18,000,000 </w:t>
            </w:r>
          </w:p>
        </w:tc>
        <w:tc>
          <w:tcPr>
            <w:tcW w:w="1602" w:type="dxa"/>
            <w:tcBorders>
              <w:top w:val="nil"/>
              <w:left w:val="nil"/>
              <w:bottom w:val="single" w:sz="4" w:space="0" w:color="auto"/>
              <w:right w:val="single" w:sz="4" w:space="0" w:color="auto"/>
            </w:tcBorders>
            <w:shd w:val="clear" w:color="auto" w:fill="auto"/>
            <w:noWrap/>
            <w:vAlign w:val="bottom"/>
            <w:hideMark/>
          </w:tcPr>
          <w:p w14:paraId="00AB9763" w14:textId="77777777" w:rsidR="00C85647" w:rsidRPr="00C85647" w:rsidRDefault="00C85647" w:rsidP="00C85647">
            <w:pPr>
              <w:pStyle w:val="BodyText"/>
              <w:jc w:val="both"/>
            </w:pPr>
            <w:r w:rsidRPr="00C85647">
              <w:t xml:space="preserve">        0.75 </w:t>
            </w:r>
          </w:p>
        </w:tc>
        <w:tc>
          <w:tcPr>
            <w:tcW w:w="1637" w:type="dxa"/>
            <w:tcBorders>
              <w:top w:val="nil"/>
              <w:left w:val="nil"/>
              <w:bottom w:val="single" w:sz="4" w:space="0" w:color="auto"/>
              <w:right w:val="single" w:sz="4" w:space="0" w:color="auto"/>
            </w:tcBorders>
            <w:shd w:val="clear" w:color="auto" w:fill="auto"/>
            <w:noWrap/>
            <w:vAlign w:val="bottom"/>
            <w:hideMark/>
          </w:tcPr>
          <w:p w14:paraId="51DB595A" w14:textId="77777777" w:rsidR="00C85647" w:rsidRPr="00C85647" w:rsidRDefault="00C85647" w:rsidP="00C85647">
            <w:pPr>
              <w:pStyle w:val="BodyText"/>
              <w:jc w:val="both"/>
            </w:pPr>
            <w:r w:rsidRPr="00C85647">
              <w:t xml:space="preserve">               41,677 </w:t>
            </w:r>
          </w:p>
        </w:tc>
      </w:tr>
      <w:tr w:rsidR="00C85647" w:rsidRPr="00C85647" w14:paraId="20601C6A"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78D7AA3D" w14:textId="77777777" w:rsidR="00C85647" w:rsidRPr="00C85647" w:rsidRDefault="00C85647" w:rsidP="00C85647">
            <w:pPr>
              <w:pStyle w:val="BodyText"/>
              <w:jc w:val="both"/>
            </w:pPr>
            <w:r w:rsidRPr="00C85647">
              <w:t>2023</w:t>
            </w:r>
          </w:p>
        </w:tc>
        <w:tc>
          <w:tcPr>
            <w:tcW w:w="2268" w:type="dxa"/>
            <w:tcBorders>
              <w:top w:val="nil"/>
              <w:left w:val="nil"/>
              <w:bottom w:val="single" w:sz="4" w:space="0" w:color="auto"/>
              <w:right w:val="single" w:sz="4" w:space="0" w:color="auto"/>
            </w:tcBorders>
            <w:shd w:val="clear" w:color="auto" w:fill="auto"/>
            <w:noWrap/>
            <w:vAlign w:val="bottom"/>
            <w:hideMark/>
          </w:tcPr>
          <w:p w14:paraId="04AAE804" w14:textId="77777777" w:rsidR="00C85647" w:rsidRPr="00C85647" w:rsidRDefault="00C85647" w:rsidP="00C85647">
            <w:pPr>
              <w:pStyle w:val="BodyText"/>
              <w:jc w:val="both"/>
            </w:pPr>
            <w:r w:rsidRPr="00C85647">
              <w:t>USAID</w:t>
            </w:r>
          </w:p>
        </w:tc>
        <w:tc>
          <w:tcPr>
            <w:tcW w:w="1383" w:type="dxa"/>
            <w:tcBorders>
              <w:top w:val="nil"/>
              <w:left w:val="nil"/>
              <w:bottom w:val="single" w:sz="4" w:space="0" w:color="auto"/>
              <w:right w:val="single" w:sz="4" w:space="0" w:color="auto"/>
            </w:tcBorders>
            <w:shd w:val="clear" w:color="auto" w:fill="auto"/>
            <w:noWrap/>
            <w:vAlign w:val="bottom"/>
            <w:hideMark/>
          </w:tcPr>
          <w:p w14:paraId="2B938CB0" w14:textId="77777777" w:rsidR="00C85647" w:rsidRPr="00C85647" w:rsidRDefault="00C85647" w:rsidP="00C85647">
            <w:pPr>
              <w:pStyle w:val="BodyText"/>
              <w:jc w:val="both"/>
            </w:pPr>
            <w:r w:rsidRPr="00C85647">
              <w:t xml:space="preserve">             850,000 </w:t>
            </w:r>
          </w:p>
        </w:tc>
        <w:tc>
          <w:tcPr>
            <w:tcW w:w="1638" w:type="dxa"/>
            <w:tcBorders>
              <w:top w:val="nil"/>
              <w:left w:val="nil"/>
              <w:bottom w:val="single" w:sz="4" w:space="0" w:color="auto"/>
              <w:right w:val="single" w:sz="4" w:space="0" w:color="auto"/>
            </w:tcBorders>
            <w:shd w:val="clear" w:color="auto" w:fill="auto"/>
            <w:noWrap/>
            <w:vAlign w:val="bottom"/>
            <w:hideMark/>
          </w:tcPr>
          <w:p w14:paraId="56890E5C" w14:textId="77777777" w:rsidR="00C85647" w:rsidRPr="00C85647" w:rsidRDefault="00C85647" w:rsidP="00C85647">
            <w:pPr>
              <w:pStyle w:val="BodyText"/>
              <w:jc w:val="both"/>
            </w:pPr>
            <w:r w:rsidRPr="00C85647">
              <w:t xml:space="preserve">     275,334,805 </w:t>
            </w:r>
          </w:p>
        </w:tc>
        <w:tc>
          <w:tcPr>
            <w:tcW w:w="1602" w:type="dxa"/>
            <w:tcBorders>
              <w:top w:val="nil"/>
              <w:left w:val="nil"/>
              <w:bottom w:val="single" w:sz="4" w:space="0" w:color="auto"/>
              <w:right w:val="single" w:sz="4" w:space="0" w:color="auto"/>
            </w:tcBorders>
            <w:shd w:val="clear" w:color="auto" w:fill="auto"/>
            <w:noWrap/>
            <w:vAlign w:val="bottom"/>
            <w:hideMark/>
          </w:tcPr>
          <w:p w14:paraId="62F8B1C4" w14:textId="77777777" w:rsidR="00C85647" w:rsidRPr="00C85647" w:rsidRDefault="00C85647" w:rsidP="00C85647">
            <w:pPr>
              <w:pStyle w:val="BodyText"/>
              <w:jc w:val="both"/>
            </w:pPr>
            <w:r w:rsidRPr="00C85647">
              <w:t xml:space="preserve">        0.50 </w:t>
            </w:r>
          </w:p>
        </w:tc>
        <w:tc>
          <w:tcPr>
            <w:tcW w:w="1637" w:type="dxa"/>
            <w:tcBorders>
              <w:top w:val="nil"/>
              <w:left w:val="nil"/>
              <w:bottom w:val="single" w:sz="4" w:space="0" w:color="auto"/>
              <w:right w:val="single" w:sz="4" w:space="0" w:color="auto"/>
            </w:tcBorders>
            <w:shd w:val="clear" w:color="auto" w:fill="auto"/>
            <w:noWrap/>
            <w:vAlign w:val="bottom"/>
            <w:hideMark/>
          </w:tcPr>
          <w:p w14:paraId="79C89DF1" w14:textId="77777777" w:rsidR="00C85647" w:rsidRPr="00C85647" w:rsidRDefault="00C85647" w:rsidP="00C85647">
            <w:pPr>
              <w:pStyle w:val="BodyText"/>
              <w:jc w:val="both"/>
            </w:pPr>
            <w:r w:rsidRPr="00C85647">
              <w:t xml:space="preserve">             425,000 </w:t>
            </w:r>
          </w:p>
        </w:tc>
      </w:tr>
      <w:tr w:rsidR="00C85647" w:rsidRPr="00C85647" w14:paraId="7F3C82F2"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222EDDB6" w14:textId="77777777" w:rsidR="00C85647" w:rsidRPr="00C85647" w:rsidRDefault="00C85647" w:rsidP="00C85647">
            <w:pPr>
              <w:pStyle w:val="BodyText"/>
              <w:jc w:val="both"/>
            </w:pPr>
            <w:r w:rsidRPr="00C85647">
              <w:lastRenderedPageBreak/>
              <w:t>2023</w:t>
            </w:r>
          </w:p>
        </w:tc>
        <w:tc>
          <w:tcPr>
            <w:tcW w:w="2268" w:type="dxa"/>
            <w:tcBorders>
              <w:top w:val="nil"/>
              <w:left w:val="nil"/>
              <w:bottom w:val="single" w:sz="4" w:space="0" w:color="auto"/>
              <w:right w:val="single" w:sz="4" w:space="0" w:color="auto"/>
            </w:tcBorders>
            <w:shd w:val="clear" w:color="auto" w:fill="auto"/>
            <w:noWrap/>
            <w:vAlign w:val="bottom"/>
            <w:hideMark/>
          </w:tcPr>
          <w:p w14:paraId="7AFC425D" w14:textId="77777777" w:rsidR="00C85647" w:rsidRPr="00C85647" w:rsidRDefault="00C85647" w:rsidP="00C85647">
            <w:pPr>
              <w:pStyle w:val="BodyText"/>
              <w:jc w:val="both"/>
            </w:pPr>
            <w:proofErr w:type="spellStart"/>
            <w:r w:rsidRPr="00C85647">
              <w:t>Solidaridad</w:t>
            </w:r>
            <w:proofErr w:type="spellEnd"/>
          </w:p>
        </w:tc>
        <w:tc>
          <w:tcPr>
            <w:tcW w:w="1383" w:type="dxa"/>
            <w:tcBorders>
              <w:top w:val="nil"/>
              <w:left w:val="nil"/>
              <w:bottom w:val="single" w:sz="4" w:space="0" w:color="auto"/>
              <w:right w:val="single" w:sz="4" w:space="0" w:color="auto"/>
            </w:tcBorders>
            <w:shd w:val="clear" w:color="auto" w:fill="auto"/>
            <w:noWrap/>
            <w:vAlign w:val="bottom"/>
            <w:hideMark/>
          </w:tcPr>
          <w:p w14:paraId="3A8AF347" w14:textId="77777777" w:rsidR="00C85647" w:rsidRPr="00C85647" w:rsidRDefault="00C85647" w:rsidP="00C85647">
            <w:pPr>
              <w:pStyle w:val="BodyText"/>
              <w:jc w:val="both"/>
            </w:pPr>
            <w:r w:rsidRPr="00C85647">
              <w:t xml:space="preserve">               27,476 </w:t>
            </w:r>
          </w:p>
        </w:tc>
        <w:tc>
          <w:tcPr>
            <w:tcW w:w="1638" w:type="dxa"/>
            <w:tcBorders>
              <w:top w:val="nil"/>
              <w:left w:val="nil"/>
              <w:bottom w:val="single" w:sz="4" w:space="0" w:color="auto"/>
              <w:right w:val="single" w:sz="4" w:space="0" w:color="auto"/>
            </w:tcBorders>
            <w:shd w:val="clear" w:color="auto" w:fill="auto"/>
            <w:noWrap/>
            <w:vAlign w:val="bottom"/>
            <w:hideMark/>
          </w:tcPr>
          <w:p w14:paraId="7FA3D09E" w14:textId="77777777" w:rsidR="00C85647" w:rsidRPr="00C85647" w:rsidRDefault="00C85647" w:rsidP="00C85647">
            <w:pPr>
              <w:pStyle w:val="BodyText"/>
              <w:jc w:val="both"/>
            </w:pPr>
            <w:r w:rsidRPr="00C85647">
              <w:t xml:space="preserve">          8,900,000 </w:t>
            </w:r>
          </w:p>
        </w:tc>
        <w:tc>
          <w:tcPr>
            <w:tcW w:w="1602" w:type="dxa"/>
            <w:tcBorders>
              <w:top w:val="nil"/>
              <w:left w:val="nil"/>
              <w:bottom w:val="single" w:sz="4" w:space="0" w:color="auto"/>
              <w:right w:val="single" w:sz="4" w:space="0" w:color="auto"/>
            </w:tcBorders>
            <w:shd w:val="clear" w:color="auto" w:fill="auto"/>
            <w:noWrap/>
            <w:vAlign w:val="bottom"/>
            <w:hideMark/>
          </w:tcPr>
          <w:p w14:paraId="4A8737D5" w14:textId="77777777" w:rsidR="00C85647" w:rsidRPr="00C85647" w:rsidRDefault="00C85647" w:rsidP="00C85647">
            <w:pPr>
              <w:pStyle w:val="BodyText"/>
              <w:jc w:val="both"/>
            </w:pPr>
            <w:r w:rsidRPr="00C85647">
              <w:t xml:space="preserve">        0.50 </w:t>
            </w:r>
          </w:p>
        </w:tc>
        <w:tc>
          <w:tcPr>
            <w:tcW w:w="1637" w:type="dxa"/>
            <w:tcBorders>
              <w:top w:val="nil"/>
              <w:left w:val="nil"/>
              <w:bottom w:val="single" w:sz="4" w:space="0" w:color="auto"/>
              <w:right w:val="single" w:sz="4" w:space="0" w:color="auto"/>
            </w:tcBorders>
            <w:shd w:val="clear" w:color="auto" w:fill="auto"/>
            <w:noWrap/>
            <w:vAlign w:val="bottom"/>
            <w:hideMark/>
          </w:tcPr>
          <w:p w14:paraId="4075B8BA" w14:textId="77777777" w:rsidR="00C85647" w:rsidRPr="00C85647" w:rsidRDefault="00C85647" w:rsidP="00C85647">
            <w:pPr>
              <w:pStyle w:val="BodyText"/>
              <w:jc w:val="both"/>
            </w:pPr>
            <w:r w:rsidRPr="00C85647">
              <w:t xml:space="preserve">               13,738 </w:t>
            </w:r>
          </w:p>
        </w:tc>
      </w:tr>
      <w:tr w:rsidR="00C85647" w:rsidRPr="00C85647" w14:paraId="2022D0A9"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F7873C7" w14:textId="77777777" w:rsidR="00C85647" w:rsidRPr="00C85647" w:rsidRDefault="00C85647" w:rsidP="00C85647">
            <w:pPr>
              <w:pStyle w:val="BodyText"/>
              <w:jc w:val="both"/>
            </w:pPr>
            <w:r w:rsidRPr="00C85647">
              <w:t>2023</w:t>
            </w:r>
          </w:p>
        </w:tc>
        <w:tc>
          <w:tcPr>
            <w:tcW w:w="2268" w:type="dxa"/>
            <w:tcBorders>
              <w:top w:val="nil"/>
              <w:left w:val="nil"/>
              <w:bottom w:val="single" w:sz="4" w:space="0" w:color="auto"/>
              <w:right w:val="single" w:sz="4" w:space="0" w:color="auto"/>
            </w:tcBorders>
            <w:shd w:val="clear" w:color="auto" w:fill="auto"/>
            <w:noWrap/>
            <w:vAlign w:val="bottom"/>
            <w:hideMark/>
          </w:tcPr>
          <w:p w14:paraId="5AFE687E" w14:textId="77777777" w:rsidR="00C85647" w:rsidRPr="00C85647" w:rsidRDefault="00C85647" w:rsidP="00C85647">
            <w:pPr>
              <w:pStyle w:val="BodyText"/>
              <w:jc w:val="both"/>
            </w:pPr>
            <w:r w:rsidRPr="00C85647">
              <w:t>SLTDA-SQ and Planning divisions</w:t>
            </w:r>
          </w:p>
        </w:tc>
        <w:tc>
          <w:tcPr>
            <w:tcW w:w="1383" w:type="dxa"/>
            <w:tcBorders>
              <w:top w:val="nil"/>
              <w:left w:val="nil"/>
              <w:bottom w:val="single" w:sz="4" w:space="0" w:color="auto"/>
              <w:right w:val="single" w:sz="4" w:space="0" w:color="auto"/>
            </w:tcBorders>
            <w:shd w:val="clear" w:color="auto" w:fill="auto"/>
            <w:noWrap/>
            <w:vAlign w:val="bottom"/>
            <w:hideMark/>
          </w:tcPr>
          <w:p w14:paraId="6CFB8363" w14:textId="77777777" w:rsidR="00C85647" w:rsidRPr="00C85647" w:rsidRDefault="00C85647" w:rsidP="00C85647">
            <w:pPr>
              <w:pStyle w:val="BodyText"/>
              <w:jc w:val="both"/>
            </w:pPr>
            <w:r w:rsidRPr="00C85647">
              <w:t xml:space="preserve">          2,624,078 </w:t>
            </w:r>
          </w:p>
        </w:tc>
        <w:tc>
          <w:tcPr>
            <w:tcW w:w="1638" w:type="dxa"/>
            <w:tcBorders>
              <w:top w:val="nil"/>
              <w:left w:val="nil"/>
              <w:bottom w:val="single" w:sz="4" w:space="0" w:color="auto"/>
              <w:right w:val="single" w:sz="4" w:space="0" w:color="auto"/>
            </w:tcBorders>
            <w:shd w:val="clear" w:color="auto" w:fill="auto"/>
            <w:noWrap/>
            <w:vAlign w:val="bottom"/>
            <w:hideMark/>
          </w:tcPr>
          <w:p w14:paraId="07EC5019" w14:textId="77777777" w:rsidR="00C85647" w:rsidRPr="00C85647" w:rsidRDefault="00C85647" w:rsidP="00C85647">
            <w:pPr>
              <w:pStyle w:val="BodyText"/>
              <w:jc w:val="both"/>
            </w:pPr>
            <w:r w:rsidRPr="00C85647">
              <w:t xml:space="preserve">     850,000,000 </w:t>
            </w:r>
          </w:p>
        </w:tc>
        <w:tc>
          <w:tcPr>
            <w:tcW w:w="1602" w:type="dxa"/>
            <w:tcBorders>
              <w:top w:val="nil"/>
              <w:left w:val="nil"/>
              <w:bottom w:val="single" w:sz="4" w:space="0" w:color="auto"/>
              <w:right w:val="single" w:sz="4" w:space="0" w:color="auto"/>
            </w:tcBorders>
            <w:shd w:val="clear" w:color="auto" w:fill="auto"/>
            <w:noWrap/>
            <w:vAlign w:val="bottom"/>
            <w:hideMark/>
          </w:tcPr>
          <w:p w14:paraId="0FC98E8D" w14:textId="77777777" w:rsidR="00C85647" w:rsidRPr="00C85647" w:rsidRDefault="00C85647" w:rsidP="00C85647">
            <w:pPr>
              <w:pStyle w:val="BodyText"/>
              <w:jc w:val="both"/>
            </w:pPr>
            <w:r w:rsidRPr="00C85647">
              <w:t xml:space="preserve">        0.25 </w:t>
            </w:r>
          </w:p>
        </w:tc>
        <w:tc>
          <w:tcPr>
            <w:tcW w:w="1637" w:type="dxa"/>
            <w:tcBorders>
              <w:top w:val="nil"/>
              <w:left w:val="nil"/>
              <w:bottom w:val="single" w:sz="4" w:space="0" w:color="auto"/>
              <w:right w:val="single" w:sz="4" w:space="0" w:color="auto"/>
            </w:tcBorders>
            <w:shd w:val="clear" w:color="auto" w:fill="auto"/>
            <w:noWrap/>
            <w:vAlign w:val="bottom"/>
            <w:hideMark/>
          </w:tcPr>
          <w:p w14:paraId="426E64EE" w14:textId="77777777" w:rsidR="00C85647" w:rsidRPr="00C85647" w:rsidRDefault="00C85647" w:rsidP="00C85647">
            <w:pPr>
              <w:pStyle w:val="BodyText"/>
              <w:jc w:val="both"/>
            </w:pPr>
            <w:r w:rsidRPr="00C85647">
              <w:t xml:space="preserve">             656,019 </w:t>
            </w:r>
          </w:p>
        </w:tc>
      </w:tr>
      <w:tr w:rsidR="00C85647" w:rsidRPr="00C85647" w14:paraId="576D9FEF" w14:textId="77777777" w:rsidTr="00FB5634">
        <w:trPr>
          <w:trHeight w:val="288"/>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72ABA0D5" w14:textId="77777777" w:rsidR="00C85647" w:rsidRPr="00C85647" w:rsidRDefault="00C85647" w:rsidP="00C85647">
            <w:pPr>
              <w:pStyle w:val="BodyText"/>
              <w:jc w:val="both"/>
            </w:pPr>
            <w:r w:rsidRPr="00C85647">
              <w:t>2023</w:t>
            </w:r>
          </w:p>
        </w:tc>
        <w:tc>
          <w:tcPr>
            <w:tcW w:w="2268" w:type="dxa"/>
            <w:tcBorders>
              <w:top w:val="nil"/>
              <w:left w:val="nil"/>
              <w:bottom w:val="single" w:sz="4" w:space="0" w:color="auto"/>
              <w:right w:val="single" w:sz="4" w:space="0" w:color="auto"/>
            </w:tcBorders>
            <w:shd w:val="clear" w:color="auto" w:fill="auto"/>
            <w:noWrap/>
            <w:vAlign w:val="bottom"/>
            <w:hideMark/>
          </w:tcPr>
          <w:p w14:paraId="3D46097C" w14:textId="77777777" w:rsidR="00C85647" w:rsidRPr="00C85647" w:rsidRDefault="00C85647" w:rsidP="00C85647">
            <w:pPr>
              <w:pStyle w:val="BodyText"/>
              <w:jc w:val="both"/>
            </w:pPr>
            <w:r w:rsidRPr="00C85647">
              <w:t>Tourism Associations (CSR)</w:t>
            </w:r>
          </w:p>
        </w:tc>
        <w:tc>
          <w:tcPr>
            <w:tcW w:w="1383" w:type="dxa"/>
            <w:tcBorders>
              <w:top w:val="nil"/>
              <w:left w:val="nil"/>
              <w:bottom w:val="single" w:sz="4" w:space="0" w:color="auto"/>
              <w:right w:val="single" w:sz="4" w:space="0" w:color="auto"/>
            </w:tcBorders>
            <w:shd w:val="clear" w:color="auto" w:fill="auto"/>
            <w:noWrap/>
            <w:vAlign w:val="bottom"/>
            <w:hideMark/>
          </w:tcPr>
          <w:p w14:paraId="42E6A87F" w14:textId="77777777" w:rsidR="00C85647" w:rsidRPr="00C85647" w:rsidRDefault="00C85647" w:rsidP="00C85647">
            <w:pPr>
              <w:pStyle w:val="BodyText"/>
              <w:jc w:val="both"/>
            </w:pPr>
            <w:r w:rsidRPr="00C85647">
              <w:t xml:space="preserve">             500,000 </w:t>
            </w:r>
          </w:p>
        </w:tc>
        <w:tc>
          <w:tcPr>
            <w:tcW w:w="1638" w:type="dxa"/>
            <w:tcBorders>
              <w:top w:val="nil"/>
              <w:left w:val="nil"/>
              <w:bottom w:val="single" w:sz="4" w:space="0" w:color="auto"/>
              <w:right w:val="single" w:sz="4" w:space="0" w:color="auto"/>
            </w:tcBorders>
            <w:shd w:val="clear" w:color="auto" w:fill="auto"/>
            <w:noWrap/>
            <w:vAlign w:val="bottom"/>
            <w:hideMark/>
          </w:tcPr>
          <w:p w14:paraId="25DAF0CC" w14:textId="77777777" w:rsidR="00C85647" w:rsidRPr="00C85647" w:rsidRDefault="00C85647" w:rsidP="00C85647">
            <w:pPr>
              <w:pStyle w:val="BodyText"/>
              <w:jc w:val="both"/>
            </w:pPr>
            <w:r w:rsidRPr="00C85647">
              <w:t xml:space="preserve">     161,961,650 </w:t>
            </w:r>
          </w:p>
        </w:tc>
        <w:tc>
          <w:tcPr>
            <w:tcW w:w="1602" w:type="dxa"/>
            <w:tcBorders>
              <w:top w:val="nil"/>
              <w:left w:val="nil"/>
              <w:bottom w:val="single" w:sz="4" w:space="0" w:color="auto"/>
              <w:right w:val="single" w:sz="4" w:space="0" w:color="auto"/>
            </w:tcBorders>
            <w:shd w:val="clear" w:color="auto" w:fill="auto"/>
            <w:noWrap/>
            <w:vAlign w:val="bottom"/>
            <w:hideMark/>
          </w:tcPr>
          <w:p w14:paraId="5B5481B9" w14:textId="77777777" w:rsidR="00C85647" w:rsidRPr="00C85647" w:rsidRDefault="00C85647" w:rsidP="00C85647">
            <w:pPr>
              <w:pStyle w:val="BodyText"/>
              <w:jc w:val="both"/>
            </w:pPr>
            <w:r w:rsidRPr="00C85647">
              <w:t xml:space="preserve">        0.25 </w:t>
            </w:r>
          </w:p>
        </w:tc>
        <w:tc>
          <w:tcPr>
            <w:tcW w:w="1637" w:type="dxa"/>
            <w:tcBorders>
              <w:top w:val="nil"/>
              <w:left w:val="nil"/>
              <w:bottom w:val="single" w:sz="4" w:space="0" w:color="auto"/>
              <w:right w:val="single" w:sz="4" w:space="0" w:color="auto"/>
            </w:tcBorders>
            <w:shd w:val="clear" w:color="auto" w:fill="auto"/>
            <w:noWrap/>
            <w:vAlign w:val="bottom"/>
            <w:hideMark/>
          </w:tcPr>
          <w:p w14:paraId="54017836" w14:textId="77777777" w:rsidR="00C85647" w:rsidRPr="00C85647" w:rsidRDefault="00C85647" w:rsidP="00C85647">
            <w:pPr>
              <w:pStyle w:val="BodyText"/>
              <w:jc w:val="both"/>
            </w:pPr>
            <w:r w:rsidRPr="00C85647">
              <w:t xml:space="preserve">             125,000 </w:t>
            </w:r>
          </w:p>
        </w:tc>
      </w:tr>
      <w:tr w:rsidR="00C85647" w:rsidRPr="00C85647" w14:paraId="413633EF"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239D7861" w14:textId="77777777" w:rsidR="00C85647" w:rsidRPr="00C85647" w:rsidRDefault="00C85647" w:rsidP="00C85647">
            <w:pPr>
              <w:pStyle w:val="BodyText"/>
              <w:jc w:val="both"/>
            </w:pPr>
            <w:r w:rsidRPr="00C85647">
              <w:t>2023</w:t>
            </w:r>
          </w:p>
        </w:tc>
        <w:tc>
          <w:tcPr>
            <w:tcW w:w="2268" w:type="dxa"/>
            <w:tcBorders>
              <w:top w:val="nil"/>
              <w:left w:val="nil"/>
              <w:bottom w:val="single" w:sz="4" w:space="0" w:color="auto"/>
              <w:right w:val="single" w:sz="4" w:space="0" w:color="auto"/>
            </w:tcBorders>
            <w:shd w:val="clear" w:color="auto" w:fill="auto"/>
            <w:noWrap/>
            <w:vAlign w:val="bottom"/>
            <w:hideMark/>
          </w:tcPr>
          <w:p w14:paraId="6B1FF1EF" w14:textId="77777777" w:rsidR="00C85647" w:rsidRPr="00C85647" w:rsidRDefault="00C85647" w:rsidP="00C85647">
            <w:pPr>
              <w:pStyle w:val="BodyText"/>
              <w:jc w:val="both"/>
            </w:pPr>
            <w:r w:rsidRPr="00C85647">
              <w:t>Community Organizations</w:t>
            </w:r>
          </w:p>
        </w:tc>
        <w:tc>
          <w:tcPr>
            <w:tcW w:w="1383" w:type="dxa"/>
            <w:tcBorders>
              <w:top w:val="nil"/>
              <w:left w:val="nil"/>
              <w:bottom w:val="single" w:sz="4" w:space="0" w:color="auto"/>
              <w:right w:val="single" w:sz="4" w:space="0" w:color="auto"/>
            </w:tcBorders>
            <w:shd w:val="clear" w:color="auto" w:fill="auto"/>
            <w:noWrap/>
            <w:vAlign w:val="bottom"/>
            <w:hideMark/>
          </w:tcPr>
          <w:p w14:paraId="43914FB7" w14:textId="77777777" w:rsidR="00C85647" w:rsidRPr="00C85647" w:rsidRDefault="00C85647" w:rsidP="00C85647">
            <w:pPr>
              <w:pStyle w:val="BodyText"/>
              <w:jc w:val="both"/>
            </w:pPr>
            <w:r w:rsidRPr="00C85647">
              <w:t xml:space="preserve">             400,000 </w:t>
            </w:r>
          </w:p>
        </w:tc>
        <w:tc>
          <w:tcPr>
            <w:tcW w:w="1638" w:type="dxa"/>
            <w:tcBorders>
              <w:top w:val="nil"/>
              <w:left w:val="nil"/>
              <w:bottom w:val="single" w:sz="4" w:space="0" w:color="auto"/>
              <w:right w:val="single" w:sz="4" w:space="0" w:color="auto"/>
            </w:tcBorders>
            <w:shd w:val="clear" w:color="auto" w:fill="auto"/>
            <w:noWrap/>
            <w:vAlign w:val="bottom"/>
            <w:hideMark/>
          </w:tcPr>
          <w:p w14:paraId="38ABFCEB" w14:textId="77777777" w:rsidR="00C85647" w:rsidRPr="00C85647" w:rsidRDefault="00C85647" w:rsidP="00C85647">
            <w:pPr>
              <w:pStyle w:val="BodyText"/>
              <w:jc w:val="both"/>
            </w:pPr>
            <w:r w:rsidRPr="00C85647">
              <w:t xml:space="preserve">     129,569,320 </w:t>
            </w:r>
          </w:p>
        </w:tc>
        <w:tc>
          <w:tcPr>
            <w:tcW w:w="1602" w:type="dxa"/>
            <w:tcBorders>
              <w:top w:val="nil"/>
              <w:left w:val="nil"/>
              <w:bottom w:val="single" w:sz="4" w:space="0" w:color="auto"/>
              <w:right w:val="single" w:sz="4" w:space="0" w:color="auto"/>
            </w:tcBorders>
            <w:shd w:val="clear" w:color="auto" w:fill="auto"/>
            <w:noWrap/>
            <w:vAlign w:val="bottom"/>
            <w:hideMark/>
          </w:tcPr>
          <w:p w14:paraId="39128A41" w14:textId="77777777" w:rsidR="00C85647" w:rsidRPr="00C85647" w:rsidRDefault="00C85647" w:rsidP="00C85647">
            <w:pPr>
              <w:pStyle w:val="BodyText"/>
              <w:jc w:val="both"/>
            </w:pPr>
            <w:r w:rsidRPr="00C85647">
              <w:t xml:space="preserve">        0.25 </w:t>
            </w:r>
          </w:p>
        </w:tc>
        <w:tc>
          <w:tcPr>
            <w:tcW w:w="1637" w:type="dxa"/>
            <w:tcBorders>
              <w:top w:val="nil"/>
              <w:left w:val="nil"/>
              <w:bottom w:val="single" w:sz="4" w:space="0" w:color="auto"/>
              <w:right w:val="single" w:sz="4" w:space="0" w:color="auto"/>
            </w:tcBorders>
            <w:shd w:val="clear" w:color="auto" w:fill="auto"/>
            <w:noWrap/>
            <w:vAlign w:val="bottom"/>
            <w:hideMark/>
          </w:tcPr>
          <w:p w14:paraId="174EB303" w14:textId="77777777" w:rsidR="00C85647" w:rsidRPr="00C85647" w:rsidRDefault="00C85647" w:rsidP="00C85647">
            <w:pPr>
              <w:pStyle w:val="BodyText"/>
              <w:jc w:val="both"/>
            </w:pPr>
            <w:r w:rsidRPr="00C85647">
              <w:t xml:space="preserve">             100,000 </w:t>
            </w:r>
          </w:p>
        </w:tc>
      </w:tr>
      <w:tr w:rsidR="00C85647" w:rsidRPr="00C85647" w14:paraId="5C7263F7"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57733A5B" w14:textId="77777777" w:rsidR="00C85647" w:rsidRPr="00C85647" w:rsidRDefault="00C85647" w:rsidP="00C85647">
            <w:pPr>
              <w:pStyle w:val="BodyText"/>
              <w:jc w:val="both"/>
            </w:pPr>
            <w:r w:rsidRPr="00C85647">
              <w:t>2023</w:t>
            </w:r>
          </w:p>
        </w:tc>
        <w:tc>
          <w:tcPr>
            <w:tcW w:w="2268" w:type="dxa"/>
            <w:tcBorders>
              <w:top w:val="nil"/>
              <w:left w:val="nil"/>
              <w:bottom w:val="single" w:sz="4" w:space="0" w:color="auto"/>
              <w:right w:val="single" w:sz="4" w:space="0" w:color="auto"/>
            </w:tcBorders>
            <w:shd w:val="clear" w:color="auto" w:fill="auto"/>
            <w:noWrap/>
            <w:vAlign w:val="bottom"/>
            <w:hideMark/>
          </w:tcPr>
          <w:p w14:paraId="7A92896D" w14:textId="77777777" w:rsidR="00C85647" w:rsidRPr="00C85647" w:rsidRDefault="00C85647" w:rsidP="00C85647">
            <w:pPr>
              <w:pStyle w:val="BodyText"/>
              <w:jc w:val="both"/>
            </w:pPr>
            <w:r w:rsidRPr="00C85647">
              <w:t>Forces and Police</w:t>
            </w:r>
          </w:p>
        </w:tc>
        <w:tc>
          <w:tcPr>
            <w:tcW w:w="1383" w:type="dxa"/>
            <w:tcBorders>
              <w:top w:val="nil"/>
              <w:left w:val="nil"/>
              <w:bottom w:val="single" w:sz="4" w:space="0" w:color="auto"/>
              <w:right w:val="single" w:sz="4" w:space="0" w:color="auto"/>
            </w:tcBorders>
            <w:shd w:val="clear" w:color="auto" w:fill="auto"/>
            <w:noWrap/>
            <w:vAlign w:val="bottom"/>
            <w:hideMark/>
          </w:tcPr>
          <w:p w14:paraId="62AF08AA" w14:textId="77777777" w:rsidR="00C85647" w:rsidRPr="00C85647" w:rsidRDefault="00C85647" w:rsidP="00C85647">
            <w:pPr>
              <w:pStyle w:val="BodyText"/>
              <w:jc w:val="both"/>
            </w:pPr>
            <w:r w:rsidRPr="00C85647">
              <w:t xml:space="preserve">             300,000 </w:t>
            </w:r>
          </w:p>
        </w:tc>
        <w:tc>
          <w:tcPr>
            <w:tcW w:w="1638" w:type="dxa"/>
            <w:tcBorders>
              <w:top w:val="nil"/>
              <w:left w:val="nil"/>
              <w:bottom w:val="single" w:sz="4" w:space="0" w:color="auto"/>
              <w:right w:val="single" w:sz="4" w:space="0" w:color="auto"/>
            </w:tcBorders>
            <w:shd w:val="clear" w:color="auto" w:fill="auto"/>
            <w:noWrap/>
            <w:vAlign w:val="bottom"/>
            <w:hideMark/>
          </w:tcPr>
          <w:p w14:paraId="6FEC5B84" w14:textId="77777777" w:rsidR="00C85647" w:rsidRPr="00C85647" w:rsidRDefault="00C85647" w:rsidP="00C85647">
            <w:pPr>
              <w:pStyle w:val="BodyText"/>
              <w:jc w:val="both"/>
            </w:pPr>
            <w:r w:rsidRPr="00C85647">
              <w:t xml:space="preserve">       97,176,990 </w:t>
            </w:r>
          </w:p>
        </w:tc>
        <w:tc>
          <w:tcPr>
            <w:tcW w:w="1602" w:type="dxa"/>
            <w:tcBorders>
              <w:top w:val="nil"/>
              <w:left w:val="nil"/>
              <w:bottom w:val="single" w:sz="4" w:space="0" w:color="auto"/>
              <w:right w:val="single" w:sz="4" w:space="0" w:color="auto"/>
            </w:tcBorders>
            <w:shd w:val="clear" w:color="auto" w:fill="auto"/>
            <w:noWrap/>
            <w:vAlign w:val="bottom"/>
            <w:hideMark/>
          </w:tcPr>
          <w:p w14:paraId="597FB729" w14:textId="77777777" w:rsidR="00C85647" w:rsidRPr="00C85647" w:rsidRDefault="00C85647" w:rsidP="00C85647">
            <w:pPr>
              <w:pStyle w:val="BodyText"/>
              <w:jc w:val="both"/>
            </w:pPr>
            <w:r w:rsidRPr="00C85647">
              <w:t xml:space="preserve">        0.01 </w:t>
            </w:r>
          </w:p>
        </w:tc>
        <w:tc>
          <w:tcPr>
            <w:tcW w:w="1637" w:type="dxa"/>
            <w:tcBorders>
              <w:top w:val="nil"/>
              <w:left w:val="nil"/>
              <w:bottom w:val="single" w:sz="4" w:space="0" w:color="auto"/>
              <w:right w:val="single" w:sz="4" w:space="0" w:color="auto"/>
            </w:tcBorders>
            <w:shd w:val="clear" w:color="auto" w:fill="auto"/>
            <w:noWrap/>
            <w:vAlign w:val="bottom"/>
            <w:hideMark/>
          </w:tcPr>
          <w:p w14:paraId="13A2826E" w14:textId="77777777" w:rsidR="00C85647" w:rsidRPr="00C85647" w:rsidRDefault="00C85647" w:rsidP="00C85647">
            <w:pPr>
              <w:pStyle w:val="BodyText"/>
              <w:jc w:val="both"/>
            </w:pPr>
            <w:r w:rsidRPr="00C85647">
              <w:t xml:space="preserve">                  3,000 </w:t>
            </w:r>
          </w:p>
        </w:tc>
      </w:tr>
      <w:tr w:rsidR="00C85647" w:rsidRPr="00C85647" w14:paraId="7E641434"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2B71E8CD" w14:textId="77777777" w:rsidR="00C85647" w:rsidRPr="00C85647" w:rsidRDefault="00C85647" w:rsidP="00C85647">
            <w:pPr>
              <w:pStyle w:val="BodyText"/>
              <w:jc w:val="both"/>
            </w:pPr>
            <w:r w:rsidRPr="00C85647">
              <w:t>2023</w:t>
            </w:r>
          </w:p>
        </w:tc>
        <w:tc>
          <w:tcPr>
            <w:tcW w:w="2268" w:type="dxa"/>
            <w:tcBorders>
              <w:top w:val="nil"/>
              <w:left w:val="nil"/>
              <w:bottom w:val="single" w:sz="4" w:space="0" w:color="auto"/>
              <w:right w:val="single" w:sz="4" w:space="0" w:color="auto"/>
            </w:tcBorders>
            <w:shd w:val="clear" w:color="auto" w:fill="auto"/>
            <w:noWrap/>
            <w:vAlign w:val="bottom"/>
            <w:hideMark/>
          </w:tcPr>
          <w:p w14:paraId="4BFCD3CB" w14:textId="77777777" w:rsidR="00C85647" w:rsidRPr="00C85647" w:rsidRDefault="00C85647" w:rsidP="00C85647">
            <w:pPr>
              <w:pStyle w:val="BodyText"/>
              <w:jc w:val="both"/>
            </w:pPr>
            <w:r w:rsidRPr="00C85647">
              <w:t>Volunteers</w:t>
            </w:r>
          </w:p>
        </w:tc>
        <w:tc>
          <w:tcPr>
            <w:tcW w:w="1383" w:type="dxa"/>
            <w:tcBorders>
              <w:top w:val="nil"/>
              <w:left w:val="nil"/>
              <w:bottom w:val="single" w:sz="4" w:space="0" w:color="auto"/>
              <w:right w:val="single" w:sz="4" w:space="0" w:color="auto"/>
            </w:tcBorders>
            <w:shd w:val="clear" w:color="auto" w:fill="auto"/>
            <w:noWrap/>
            <w:vAlign w:val="bottom"/>
            <w:hideMark/>
          </w:tcPr>
          <w:p w14:paraId="3D55EBFC" w14:textId="77777777" w:rsidR="00C85647" w:rsidRPr="00C85647" w:rsidRDefault="00C85647" w:rsidP="00C85647">
            <w:pPr>
              <w:pStyle w:val="BodyText"/>
              <w:jc w:val="both"/>
            </w:pPr>
            <w:r w:rsidRPr="00C85647">
              <w:t xml:space="preserve">               50,000 </w:t>
            </w:r>
          </w:p>
        </w:tc>
        <w:tc>
          <w:tcPr>
            <w:tcW w:w="1638" w:type="dxa"/>
            <w:tcBorders>
              <w:top w:val="nil"/>
              <w:left w:val="nil"/>
              <w:bottom w:val="single" w:sz="4" w:space="0" w:color="auto"/>
              <w:right w:val="single" w:sz="4" w:space="0" w:color="auto"/>
            </w:tcBorders>
            <w:shd w:val="clear" w:color="auto" w:fill="auto"/>
            <w:noWrap/>
            <w:vAlign w:val="bottom"/>
            <w:hideMark/>
          </w:tcPr>
          <w:p w14:paraId="244B0933" w14:textId="77777777" w:rsidR="00C85647" w:rsidRPr="00C85647" w:rsidRDefault="00C85647" w:rsidP="00C85647">
            <w:pPr>
              <w:pStyle w:val="BodyText"/>
              <w:jc w:val="both"/>
            </w:pPr>
            <w:r w:rsidRPr="00C85647">
              <w:t xml:space="preserve">       16,196,165 </w:t>
            </w:r>
          </w:p>
        </w:tc>
        <w:tc>
          <w:tcPr>
            <w:tcW w:w="1602" w:type="dxa"/>
            <w:tcBorders>
              <w:top w:val="nil"/>
              <w:left w:val="nil"/>
              <w:bottom w:val="single" w:sz="4" w:space="0" w:color="auto"/>
              <w:right w:val="single" w:sz="4" w:space="0" w:color="auto"/>
            </w:tcBorders>
            <w:shd w:val="clear" w:color="auto" w:fill="auto"/>
            <w:noWrap/>
            <w:vAlign w:val="bottom"/>
            <w:hideMark/>
          </w:tcPr>
          <w:p w14:paraId="6DACBD85" w14:textId="77777777" w:rsidR="00C85647" w:rsidRPr="00C85647" w:rsidRDefault="00C85647" w:rsidP="00C85647">
            <w:pPr>
              <w:pStyle w:val="BodyText"/>
              <w:jc w:val="both"/>
            </w:pPr>
            <w:r w:rsidRPr="00C85647">
              <w:t xml:space="preserve">        0.25 </w:t>
            </w:r>
          </w:p>
        </w:tc>
        <w:tc>
          <w:tcPr>
            <w:tcW w:w="1637" w:type="dxa"/>
            <w:tcBorders>
              <w:top w:val="nil"/>
              <w:left w:val="nil"/>
              <w:bottom w:val="single" w:sz="4" w:space="0" w:color="auto"/>
              <w:right w:val="single" w:sz="4" w:space="0" w:color="auto"/>
            </w:tcBorders>
            <w:shd w:val="clear" w:color="auto" w:fill="auto"/>
            <w:noWrap/>
            <w:vAlign w:val="bottom"/>
            <w:hideMark/>
          </w:tcPr>
          <w:p w14:paraId="16EF88E9" w14:textId="77777777" w:rsidR="00C85647" w:rsidRPr="00C85647" w:rsidRDefault="00C85647" w:rsidP="00C85647">
            <w:pPr>
              <w:pStyle w:val="BodyText"/>
              <w:jc w:val="both"/>
            </w:pPr>
            <w:r w:rsidRPr="00C85647">
              <w:t xml:space="preserve">               12,500 </w:t>
            </w:r>
          </w:p>
        </w:tc>
      </w:tr>
      <w:tr w:rsidR="00C85647" w:rsidRPr="00C85647" w14:paraId="4CD7C24E" w14:textId="77777777" w:rsidTr="00FB5634">
        <w:trPr>
          <w:trHeight w:val="285"/>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60680C9E" w14:textId="77777777" w:rsidR="00C85647" w:rsidRPr="00C85647" w:rsidRDefault="00C85647" w:rsidP="00C85647">
            <w:pPr>
              <w:pStyle w:val="BodyText"/>
              <w:jc w:val="both"/>
            </w:pPr>
            <w:r w:rsidRPr="00C85647">
              <w:t>2023</w:t>
            </w:r>
          </w:p>
        </w:tc>
        <w:tc>
          <w:tcPr>
            <w:tcW w:w="2268" w:type="dxa"/>
            <w:tcBorders>
              <w:top w:val="nil"/>
              <w:left w:val="nil"/>
              <w:bottom w:val="single" w:sz="4" w:space="0" w:color="auto"/>
              <w:right w:val="single" w:sz="4" w:space="0" w:color="auto"/>
            </w:tcBorders>
            <w:shd w:val="clear" w:color="auto" w:fill="auto"/>
            <w:noWrap/>
            <w:vAlign w:val="bottom"/>
            <w:hideMark/>
          </w:tcPr>
          <w:p w14:paraId="12B901D0" w14:textId="77777777" w:rsidR="00C85647" w:rsidRPr="00C85647" w:rsidRDefault="00C85647" w:rsidP="00C85647">
            <w:pPr>
              <w:pStyle w:val="BodyText"/>
              <w:jc w:val="both"/>
            </w:pPr>
            <w:r w:rsidRPr="00C85647">
              <w:t>Provincial Councils</w:t>
            </w:r>
          </w:p>
        </w:tc>
        <w:tc>
          <w:tcPr>
            <w:tcW w:w="1383" w:type="dxa"/>
            <w:tcBorders>
              <w:top w:val="nil"/>
              <w:left w:val="nil"/>
              <w:bottom w:val="single" w:sz="4" w:space="0" w:color="auto"/>
              <w:right w:val="single" w:sz="4" w:space="0" w:color="auto"/>
            </w:tcBorders>
            <w:shd w:val="clear" w:color="auto" w:fill="auto"/>
            <w:noWrap/>
            <w:vAlign w:val="bottom"/>
            <w:hideMark/>
          </w:tcPr>
          <w:p w14:paraId="5E873811" w14:textId="77777777" w:rsidR="00C85647" w:rsidRPr="00C85647" w:rsidRDefault="00C85647" w:rsidP="00C85647">
            <w:pPr>
              <w:pStyle w:val="BodyText"/>
              <w:jc w:val="both"/>
            </w:pPr>
            <w:r w:rsidRPr="00C85647">
              <w:t xml:space="preserve">                  6,174 </w:t>
            </w:r>
          </w:p>
        </w:tc>
        <w:tc>
          <w:tcPr>
            <w:tcW w:w="1638" w:type="dxa"/>
            <w:tcBorders>
              <w:top w:val="nil"/>
              <w:left w:val="nil"/>
              <w:bottom w:val="single" w:sz="4" w:space="0" w:color="auto"/>
              <w:right w:val="single" w:sz="4" w:space="0" w:color="auto"/>
            </w:tcBorders>
            <w:shd w:val="clear" w:color="auto" w:fill="auto"/>
            <w:noWrap/>
            <w:vAlign w:val="bottom"/>
            <w:hideMark/>
          </w:tcPr>
          <w:p w14:paraId="047EC42A" w14:textId="77777777" w:rsidR="00C85647" w:rsidRPr="00C85647" w:rsidRDefault="00C85647" w:rsidP="00C85647">
            <w:pPr>
              <w:pStyle w:val="BodyText"/>
              <w:jc w:val="both"/>
            </w:pPr>
            <w:r w:rsidRPr="00C85647">
              <w:t xml:space="preserve">          2,000,000 </w:t>
            </w:r>
          </w:p>
        </w:tc>
        <w:tc>
          <w:tcPr>
            <w:tcW w:w="1602" w:type="dxa"/>
            <w:tcBorders>
              <w:top w:val="nil"/>
              <w:left w:val="nil"/>
              <w:bottom w:val="single" w:sz="4" w:space="0" w:color="auto"/>
              <w:right w:val="single" w:sz="4" w:space="0" w:color="auto"/>
            </w:tcBorders>
            <w:shd w:val="clear" w:color="auto" w:fill="auto"/>
            <w:noWrap/>
            <w:vAlign w:val="bottom"/>
            <w:hideMark/>
          </w:tcPr>
          <w:p w14:paraId="0E382686" w14:textId="77777777" w:rsidR="00C85647" w:rsidRPr="00C85647" w:rsidRDefault="00C85647" w:rsidP="00C85647">
            <w:pPr>
              <w:pStyle w:val="BodyText"/>
              <w:jc w:val="both"/>
            </w:pPr>
            <w:r w:rsidRPr="00C85647">
              <w:t xml:space="preserve">        0.50 </w:t>
            </w:r>
          </w:p>
        </w:tc>
        <w:tc>
          <w:tcPr>
            <w:tcW w:w="1637" w:type="dxa"/>
            <w:tcBorders>
              <w:top w:val="nil"/>
              <w:left w:val="nil"/>
              <w:bottom w:val="single" w:sz="4" w:space="0" w:color="auto"/>
              <w:right w:val="single" w:sz="4" w:space="0" w:color="auto"/>
            </w:tcBorders>
            <w:shd w:val="clear" w:color="auto" w:fill="auto"/>
            <w:noWrap/>
            <w:vAlign w:val="bottom"/>
            <w:hideMark/>
          </w:tcPr>
          <w:p w14:paraId="1B2A9D0D" w14:textId="77777777" w:rsidR="00C85647" w:rsidRPr="00C85647" w:rsidRDefault="00C85647" w:rsidP="00C85647">
            <w:pPr>
              <w:pStyle w:val="BodyText"/>
              <w:jc w:val="both"/>
            </w:pPr>
            <w:r w:rsidRPr="00C85647">
              <w:t xml:space="preserve">                  3,087 </w:t>
            </w:r>
          </w:p>
        </w:tc>
      </w:tr>
      <w:tr w:rsidR="00C85647" w:rsidRPr="00C85647" w14:paraId="1CB04560" w14:textId="77777777" w:rsidTr="00FB5634">
        <w:trPr>
          <w:trHeight w:val="570"/>
        </w:trPr>
        <w:tc>
          <w:tcPr>
            <w:tcW w:w="30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460839" w14:textId="77777777" w:rsidR="00C85647" w:rsidRPr="00C85647" w:rsidRDefault="00C85647" w:rsidP="00C85647">
            <w:pPr>
              <w:pStyle w:val="BodyText"/>
              <w:jc w:val="both"/>
            </w:pPr>
            <w:r w:rsidRPr="00C85647">
              <w:t>Total</w:t>
            </w:r>
          </w:p>
        </w:tc>
        <w:tc>
          <w:tcPr>
            <w:tcW w:w="1383" w:type="dxa"/>
            <w:tcBorders>
              <w:top w:val="nil"/>
              <w:left w:val="nil"/>
              <w:bottom w:val="single" w:sz="4" w:space="0" w:color="auto"/>
              <w:right w:val="single" w:sz="4" w:space="0" w:color="auto"/>
            </w:tcBorders>
            <w:shd w:val="clear" w:color="auto" w:fill="auto"/>
            <w:noWrap/>
            <w:vAlign w:val="center"/>
            <w:hideMark/>
          </w:tcPr>
          <w:p w14:paraId="75B63D08" w14:textId="77777777" w:rsidR="00C85647" w:rsidRPr="00C85647" w:rsidRDefault="00C85647" w:rsidP="00C85647">
            <w:pPr>
              <w:pStyle w:val="BodyText"/>
              <w:jc w:val="both"/>
            </w:pPr>
            <w:r w:rsidRPr="00C85647">
              <w:t xml:space="preserve">        15,696,366 </w:t>
            </w:r>
          </w:p>
        </w:tc>
        <w:tc>
          <w:tcPr>
            <w:tcW w:w="1638" w:type="dxa"/>
            <w:tcBorders>
              <w:top w:val="nil"/>
              <w:left w:val="nil"/>
              <w:bottom w:val="single" w:sz="4" w:space="0" w:color="auto"/>
              <w:right w:val="single" w:sz="4" w:space="0" w:color="auto"/>
            </w:tcBorders>
            <w:shd w:val="clear" w:color="auto" w:fill="auto"/>
            <w:noWrap/>
            <w:vAlign w:val="center"/>
            <w:hideMark/>
          </w:tcPr>
          <w:p w14:paraId="6B50634D" w14:textId="77777777" w:rsidR="00C85647" w:rsidRPr="00C85647" w:rsidRDefault="00C85647" w:rsidP="00C85647">
            <w:pPr>
              <w:pStyle w:val="BodyText"/>
              <w:jc w:val="both"/>
            </w:pPr>
            <w:r w:rsidRPr="00C85647">
              <w:t xml:space="preserve">  4,912,898,930 </w:t>
            </w:r>
          </w:p>
        </w:tc>
        <w:tc>
          <w:tcPr>
            <w:tcW w:w="1602" w:type="dxa"/>
            <w:tcBorders>
              <w:top w:val="nil"/>
              <w:left w:val="nil"/>
              <w:bottom w:val="single" w:sz="4" w:space="0" w:color="auto"/>
              <w:right w:val="single" w:sz="4" w:space="0" w:color="auto"/>
            </w:tcBorders>
            <w:shd w:val="clear" w:color="auto" w:fill="auto"/>
            <w:noWrap/>
            <w:vAlign w:val="center"/>
            <w:hideMark/>
          </w:tcPr>
          <w:p w14:paraId="05FE6382" w14:textId="77777777" w:rsidR="00C85647" w:rsidRPr="00C85647" w:rsidRDefault="00C85647" w:rsidP="00C85647">
            <w:pPr>
              <w:pStyle w:val="BodyText"/>
              <w:jc w:val="both"/>
            </w:pPr>
            <w:r w:rsidRPr="00C85647">
              <w:t> </w:t>
            </w:r>
          </w:p>
        </w:tc>
        <w:tc>
          <w:tcPr>
            <w:tcW w:w="1637" w:type="dxa"/>
            <w:tcBorders>
              <w:top w:val="nil"/>
              <w:left w:val="nil"/>
              <w:bottom w:val="single" w:sz="4" w:space="0" w:color="auto"/>
              <w:right w:val="single" w:sz="4" w:space="0" w:color="auto"/>
            </w:tcBorders>
            <w:shd w:val="clear" w:color="auto" w:fill="auto"/>
            <w:noWrap/>
            <w:vAlign w:val="center"/>
            <w:hideMark/>
          </w:tcPr>
          <w:p w14:paraId="0B3C2050" w14:textId="77777777" w:rsidR="00C85647" w:rsidRPr="00C85647" w:rsidRDefault="00C85647" w:rsidP="00C85647">
            <w:pPr>
              <w:pStyle w:val="BodyText"/>
              <w:jc w:val="both"/>
            </w:pPr>
            <w:r w:rsidRPr="00C85647">
              <w:t xml:space="preserve">          4,026,200 </w:t>
            </w:r>
          </w:p>
        </w:tc>
      </w:tr>
    </w:tbl>
    <w:p w14:paraId="3EDE0915" w14:textId="477FC1B2" w:rsidR="005A34E0" w:rsidRDefault="005A34E0" w:rsidP="00DE71DA">
      <w:pPr>
        <w:pStyle w:val="BodyText"/>
        <w:jc w:val="both"/>
        <w:rPr>
          <w:rFonts w:ascii="Cambria" w:eastAsia="Cambria" w:hAnsi="Cambria" w:cs="Times New Roman"/>
          <w:sz w:val="20"/>
          <w:szCs w:val="20"/>
          <w:lang w:bidi="ar-SA"/>
        </w:rPr>
      </w:pPr>
      <w:r>
        <w:fldChar w:fldCharType="begin"/>
      </w:r>
      <w:r>
        <w:instrText xml:space="preserve"> LINK </w:instrText>
      </w:r>
      <w:r w:rsidR="003C330D">
        <w:instrText xml:space="preserve">Excel.Sheet.12 "D:\\OneDrive\\OneDrive - United Nations Development Programme\\RamithaW\\Downloads\\SLTDA contribution calculations.xlsx" Sheet1!R3C4:R19C14 </w:instrText>
      </w:r>
      <w:r>
        <w:instrText xml:space="preserve">\a \f 4 \h </w:instrText>
      </w:r>
      <w:r w:rsidR="00DA7028">
        <w:instrText xml:space="preserve"> \* MERGEFORMAT </w:instrText>
      </w:r>
      <w:r>
        <w:fldChar w:fldCharType="separate"/>
      </w:r>
    </w:p>
    <w:p w14:paraId="048E4548" w14:textId="77777777" w:rsidR="00C85647" w:rsidRDefault="005A34E0" w:rsidP="00DE71DA">
      <w:pPr>
        <w:pStyle w:val="BodyText"/>
        <w:jc w:val="both"/>
      </w:pPr>
      <w:r>
        <w:fldChar w:fldCharType="end"/>
      </w:r>
      <w:r w:rsidRPr="00C85647">
        <w:t>As per the above table, 15.7 million USD (approximately equivalent to 5 billion LKR) was invested by different tourism related organizations including the multilateral banks and NGOs apart from the BIOFIN project. When appropriated the relevant sustainability related investments to biodiversity, it has been revealed that approximately 4.026 million USD has been invested on biodiversity through these initiatives. This is a significant increase compared to the previous estimates. The difference of 250% was mainly due to two reasons. As per the estimates 140% of the change was due to higher clarity brought with the new workbook and the balance 110% was due to improved coordination mechanisms with the establishment of Sustainable Tourism Unit within the SLTDA by BIOFIN project.</w:t>
      </w:r>
      <w:r>
        <w:t xml:space="preserve"> </w:t>
      </w:r>
    </w:p>
    <w:p w14:paraId="1E670F3C" w14:textId="49E98892" w:rsidR="005A34E0" w:rsidRDefault="00C85647" w:rsidP="00DE71DA">
      <w:pPr>
        <w:pStyle w:val="BodyText"/>
        <w:jc w:val="both"/>
      </w:pPr>
      <w:r>
        <w:t>Considering that these were the figures during worst performing years (2020-2023) for the tourism sector in Sri Lanka due to multiple crisis situations, the investments could be expected to improve further in year 2024 and 2025. STU is collecting the 2024 related financial contributions as of first week of July 2025 and once available the data tables will be updated.</w:t>
      </w:r>
      <w:r w:rsidR="005A34E0">
        <w:t xml:space="preserve"> </w:t>
      </w:r>
    </w:p>
    <w:p w14:paraId="223773D7" w14:textId="77777777" w:rsidR="006F1FF7" w:rsidRDefault="006F1FF7">
      <w:pPr>
        <w:autoSpaceDE/>
        <w:autoSpaceDN/>
        <w:adjustRightInd/>
        <w:spacing w:after="0" w:line="240" w:lineRule="auto"/>
        <w:rPr>
          <w:rFonts w:ascii="Arial" w:hAnsi="Arial" w:cs="Arial"/>
          <w:b/>
          <w:bCs/>
        </w:rPr>
      </w:pPr>
      <w:r>
        <w:rPr>
          <w:b/>
          <w:bCs/>
        </w:rPr>
        <w:br w:type="page"/>
      </w:r>
    </w:p>
    <w:p w14:paraId="1180DE35" w14:textId="6AA39FD4" w:rsidR="00150A03" w:rsidRPr="00836057" w:rsidRDefault="00150A03" w:rsidP="00150A03">
      <w:pPr>
        <w:pStyle w:val="BodyText"/>
        <w:rPr>
          <w:b/>
          <w:bCs/>
        </w:rPr>
      </w:pPr>
      <w:r w:rsidRPr="00836057">
        <w:rPr>
          <w:b/>
          <w:bCs/>
        </w:rPr>
        <w:lastRenderedPageBreak/>
        <w:t xml:space="preserve">Finance Solution </w:t>
      </w:r>
      <w:r w:rsidR="005C036F" w:rsidRPr="00836057">
        <w:rPr>
          <w:b/>
          <w:bCs/>
        </w:rPr>
        <w:t>2</w:t>
      </w:r>
      <w:r w:rsidRPr="00836057">
        <w:rPr>
          <w:b/>
          <w:bCs/>
        </w:rPr>
        <w:t>: Provide technical assistance to operationalize the Sustainable Finance Roadmap of Sri Lanka: Enhancing access to biodiversity friendly investments is in place and fully operational</w:t>
      </w:r>
    </w:p>
    <w:p w14:paraId="6B90CA77" w14:textId="77777777" w:rsidR="00150A03" w:rsidRPr="00836057" w:rsidRDefault="00150A03" w:rsidP="00150A03">
      <w:pPr>
        <w:pStyle w:val="BodyText"/>
        <w:jc w:val="both"/>
        <w:rPr>
          <w:i/>
          <w:iCs/>
        </w:rPr>
      </w:pPr>
      <w:r w:rsidRPr="00836057">
        <w:rPr>
          <w:i/>
          <w:iCs/>
        </w:rPr>
        <w:t>The financial solution aims to create an enabling environment for the private sector to access credit for biodiversity-friendly development projects at concessionary interest rates. This solution has three main objectives. One is to encourage the private sector to invest more in biodiversity-friendly projects. The next component is on building safeguards into development projects with potential detrimental impacts on biodiversity. The final component is to discourage investments in projects with biodiversity negative impacts. These objectives will be achieved through enabling biodiversity-friendly investors to access development finance under a concessionary rate and with fewer barriers.</w:t>
      </w:r>
    </w:p>
    <w:p w14:paraId="56F9B574" w14:textId="6881E83E" w:rsidR="00150A03" w:rsidRPr="00836057" w:rsidRDefault="00684BD2" w:rsidP="00150A03">
      <w:pPr>
        <w:pStyle w:val="BodyText"/>
        <w:jc w:val="both"/>
      </w:pPr>
      <w:r>
        <w:t xml:space="preserve">The </w:t>
      </w:r>
      <w:r w:rsidR="00150A03" w:rsidRPr="00836057">
        <w:t>Central Bank of Sri Lanka (CBSL) developed the Sri Lanka Green Finance Taxonomy (</w:t>
      </w:r>
      <w:hyperlink r:id="rId18" w:history="1">
        <w:r w:rsidR="00150A03" w:rsidRPr="00836057">
          <w:rPr>
            <w:rStyle w:val="Hyperlink"/>
            <w:color w:val="auto"/>
          </w:rPr>
          <w:t>https://www.cbsl.gov.lk/sites/default/files/cbslweb_documents/sl_green_finance_taxonomy.pdf</w:t>
        </w:r>
      </w:hyperlink>
      <w:r w:rsidR="00150A03" w:rsidRPr="00836057">
        <w:t>) and issued the directives to all commercial banks to initiate sustainable financing product portfolio.</w:t>
      </w:r>
      <w:r w:rsidR="006444AC">
        <w:t xml:space="preserve"> </w:t>
      </w:r>
      <w:r w:rsidR="00983526">
        <w:t xml:space="preserve">The green taxonomy was developed as an outcome of the Sustainable Finance Roadmap developed with the support of the BIOFIN project. </w:t>
      </w:r>
      <w:r w:rsidR="00150A03" w:rsidRPr="00836057">
        <w:t xml:space="preserve">In Q 1 of 2024, CBSL </w:t>
      </w:r>
      <w:r w:rsidR="00230F22">
        <w:t xml:space="preserve">was expected </w:t>
      </w:r>
      <w:r w:rsidR="006F1FF7">
        <w:t xml:space="preserve">to </w:t>
      </w:r>
      <w:r w:rsidR="006F1FF7" w:rsidRPr="00836057">
        <w:t>publish</w:t>
      </w:r>
      <w:r w:rsidR="00150A03" w:rsidRPr="00836057">
        <w:t xml:space="preserve"> the performance of Sri Lankan banks on sustainable banking initiatives. Going a step further CBSL has developed a Financial Literacy Roadmap of Sri Lanka 2024-2028. It includes 37 key stakeholders including the regulators, universities, ministries, associations, leading private sector companies and banks, relevant departments and other government agencies that have come together to implement the Financial Literacy Roadmap.</w:t>
      </w:r>
    </w:p>
    <w:p w14:paraId="44B30479" w14:textId="3E1FAB6A" w:rsidR="00150A03" w:rsidRPr="00836057" w:rsidRDefault="00150A03" w:rsidP="00150A03">
      <w:pPr>
        <w:pStyle w:val="BodyText"/>
        <w:jc w:val="both"/>
      </w:pPr>
      <w:r w:rsidRPr="00836057">
        <w:t>In addition to the Certificate course on Sustainable Finance being developed by the University of Colombo, three other universities (University of Sri Jayawardenepura, University of Rajarata and North</w:t>
      </w:r>
      <w:r w:rsidR="00A64735">
        <w:t>-</w:t>
      </w:r>
      <w:r w:rsidRPr="00836057">
        <w:t xml:space="preserve">Western </w:t>
      </w:r>
      <w:r w:rsidR="00A64735">
        <w:t xml:space="preserve">[Wayamba] </w:t>
      </w:r>
      <w:r w:rsidRPr="00836057">
        <w:t>University of Sri Lanka) have requested financial and technical support of BIOFIN project to develop selective course modules for undergraduate and post graduate level students. Sri Lanka Bankers Association has agreed to support the initiative of the University of Colombo through promoting it among its membership.</w:t>
      </w:r>
    </w:p>
    <w:p w14:paraId="22BF6DED" w14:textId="77777777" w:rsidR="00150A03" w:rsidRPr="00836057" w:rsidRDefault="00150A03" w:rsidP="00150A03">
      <w:pPr>
        <w:pStyle w:val="BodyText"/>
        <w:jc w:val="both"/>
      </w:pPr>
      <w:r w:rsidRPr="00836057">
        <w:t xml:space="preserve">Since the inception of the second phase of the project in 2020, the project has supported the awareness creation and capacity building of 425 (184 of them being female bankers) banking officials through the Centre for Banking Studies and directly with the commercial banks. This includes the training of 68 participants representing 24 banks operating in Sri Lanka through a British based training institute (GBRW) on different aspects of sustainable financing. The effectiveness of the capacity building programmes was not measured, but it had been introduced from 2022 onwards. </w:t>
      </w:r>
    </w:p>
    <w:p w14:paraId="34E6831E" w14:textId="5515B093" w:rsidR="00150A03" w:rsidRPr="00836057" w:rsidRDefault="00150A03" w:rsidP="00150A03">
      <w:pPr>
        <w:pStyle w:val="BodyText"/>
        <w:jc w:val="both"/>
        <w:rPr>
          <w:b/>
          <w:bCs/>
        </w:rPr>
      </w:pPr>
      <w:r w:rsidRPr="00836057">
        <w:rPr>
          <w:b/>
          <w:bCs/>
        </w:rPr>
        <w:t>Renewed interest of CBSL to promote sustainable financing</w:t>
      </w:r>
    </w:p>
    <w:p w14:paraId="0A40F330" w14:textId="4D4FFCB0" w:rsidR="00150A03" w:rsidRPr="00836057" w:rsidRDefault="00150A03" w:rsidP="00150A03">
      <w:pPr>
        <w:pStyle w:val="BodyText"/>
        <w:jc w:val="both"/>
      </w:pPr>
      <w:r w:rsidRPr="00836057">
        <w:t xml:space="preserve">Adoption of Sri Lanka Green Finance Taxonomy in 2022 was a key step towards institutionalizing the green finance related issues in the country. </w:t>
      </w:r>
      <w:r w:rsidR="00F545CB">
        <w:t xml:space="preserve">Further CBSL launched the Sustainable Finance Roadmap 2.0 </w:t>
      </w:r>
      <w:r w:rsidR="00F545CB">
        <w:lastRenderedPageBreak/>
        <w:t>(</w:t>
      </w:r>
      <w:hyperlink r:id="rId19" w:history="1">
        <w:r w:rsidR="00F545CB" w:rsidRPr="00FF14F9">
          <w:rPr>
            <w:rStyle w:val="Hyperlink"/>
          </w:rPr>
          <w:t>https://www.cbsl.gov.lk/sites/default/files/cbslweb_documents/sustainable_finance_roadmap_2.0.pdf</w:t>
        </w:r>
      </w:hyperlink>
      <w:r w:rsidR="00F545CB">
        <w:t xml:space="preserve"> ) with the support of International Finance Corporation in 2025. The revision of the Road map was started in 2024 and BIOFIN had no resources to commit for the revision work due to internal fund disbursement issue in 2024. </w:t>
      </w:r>
      <w:r w:rsidRPr="00836057">
        <w:t>CBSL has requested BIOFIN support to strengthen the biodiversity finance sector through the identification of global best practices and the consequential introduction to the Sri Lankan financial sector. Going a step further, CBSL has developed the Financial Literacy Roadmap of Sri Lanka 2024-2028 which will provide a broad-based platform for BIOFIN initiative and others to develop collaborative programmes to address capacity building work related to financial literacy and specifically on sustainable financing.</w:t>
      </w:r>
    </w:p>
    <w:p w14:paraId="78BE3161" w14:textId="77777777" w:rsidR="00150A03" w:rsidRPr="00836057" w:rsidRDefault="00150A03" w:rsidP="00150A03">
      <w:pPr>
        <w:pStyle w:val="BodyText"/>
        <w:jc w:val="both"/>
      </w:pPr>
      <w:r w:rsidRPr="00836057">
        <w:t xml:space="preserve">It will provide a platform for CBSL, SBI, Sri Lanka Banks’ Association (SLBA), Centre for Banking Studies (CBS), and BIOFIN to agree on future capacity building requirements for the sector. This initiative is a key development towards strengthening the relationship between the CBSL, Industry representatives, and international development cooperation of United Nations to promote sustainable finance roadmap in the country. </w:t>
      </w:r>
    </w:p>
    <w:p w14:paraId="3379583D" w14:textId="77777777" w:rsidR="00150A03" w:rsidRPr="00836057" w:rsidRDefault="00150A03" w:rsidP="00150A03">
      <w:pPr>
        <w:pStyle w:val="BodyText"/>
        <w:jc w:val="both"/>
        <w:rPr>
          <w:b/>
          <w:bCs/>
        </w:rPr>
      </w:pPr>
      <w:r w:rsidRPr="00836057">
        <w:rPr>
          <w:b/>
          <w:bCs/>
        </w:rPr>
        <w:t xml:space="preserve">Interest of the universities to promote sustainable financing </w:t>
      </w:r>
    </w:p>
    <w:p w14:paraId="513AFBB1" w14:textId="7B3CCEE0" w:rsidR="00150A03" w:rsidRPr="00F545CB" w:rsidRDefault="00150A03" w:rsidP="001C76FF">
      <w:pPr>
        <w:autoSpaceDE/>
        <w:autoSpaceDN/>
        <w:adjustRightInd/>
        <w:spacing w:after="0" w:line="276" w:lineRule="auto"/>
        <w:jc w:val="both"/>
        <w:rPr>
          <w:rFonts w:ascii="Arial" w:hAnsi="Arial" w:cs="Arial"/>
        </w:rPr>
      </w:pPr>
      <w:bookmarkStart w:id="41" w:name="OLE_LINK3"/>
      <w:r w:rsidRPr="00F545CB">
        <w:rPr>
          <w:rFonts w:ascii="Arial" w:hAnsi="Arial" w:cs="Arial"/>
        </w:rPr>
        <w:t xml:space="preserve">At least </w:t>
      </w:r>
      <w:r w:rsidR="00F545CB">
        <w:rPr>
          <w:rFonts w:ascii="Arial" w:hAnsi="Arial" w:cs="Arial"/>
        </w:rPr>
        <w:t xml:space="preserve">thirteen faculties from </w:t>
      </w:r>
      <w:r w:rsidR="00F545CB" w:rsidRPr="00F545CB">
        <w:rPr>
          <w:rFonts w:ascii="Arial" w:hAnsi="Arial" w:cs="Arial"/>
        </w:rPr>
        <w:t>eleven</w:t>
      </w:r>
      <w:r w:rsidRPr="00F545CB">
        <w:rPr>
          <w:rFonts w:ascii="Arial" w:hAnsi="Arial" w:cs="Arial"/>
        </w:rPr>
        <w:t xml:space="preserve"> universities- </w:t>
      </w:r>
      <w:r w:rsidR="00342B83" w:rsidRPr="00F545CB">
        <w:rPr>
          <w:rFonts w:ascii="Arial" w:hAnsi="Arial" w:cs="Arial"/>
        </w:rPr>
        <w:t xml:space="preserve">University of </w:t>
      </w:r>
      <w:r w:rsidR="00F545CB" w:rsidRPr="00F545CB">
        <w:rPr>
          <w:rFonts w:ascii="Arial" w:hAnsi="Arial" w:cs="Arial"/>
        </w:rPr>
        <w:t xml:space="preserve">Peradeniya, University of </w:t>
      </w:r>
      <w:r w:rsidR="00342B83" w:rsidRPr="00F545CB">
        <w:rPr>
          <w:rFonts w:ascii="Arial" w:hAnsi="Arial" w:cs="Arial"/>
        </w:rPr>
        <w:t xml:space="preserve">Colombo, </w:t>
      </w:r>
      <w:r w:rsidR="00F545CB" w:rsidRPr="00F545CB">
        <w:rPr>
          <w:rFonts w:ascii="Arial" w:hAnsi="Arial" w:cs="Arial"/>
        </w:rPr>
        <w:t xml:space="preserve">University of Kelaniya, </w:t>
      </w:r>
      <w:r w:rsidRPr="00F545CB">
        <w:rPr>
          <w:rFonts w:ascii="Arial" w:hAnsi="Arial" w:cs="Arial"/>
        </w:rPr>
        <w:t xml:space="preserve">University of Sri </w:t>
      </w:r>
      <w:proofErr w:type="spellStart"/>
      <w:r w:rsidRPr="00F545CB">
        <w:rPr>
          <w:rFonts w:ascii="Arial" w:hAnsi="Arial" w:cs="Arial"/>
        </w:rPr>
        <w:t>Jayawardenepura</w:t>
      </w:r>
      <w:proofErr w:type="spellEnd"/>
      <w:r w:rsidRPr="00F545CB">
        <w:rPr>
          <w:rFonts w:ascii="Arial" w:hAnsi="Arial" w:cs="Arial"/>
        </w:rPr>
        <w:t xml:space="preserve">, </w:t>
      </w:r>
      <w:r w:rsidR="00342B83" w:rsidRPr="00F545CB">
        <w:rPr>
          <w:rFonts w:ascii="Arial" w:hAnsi="Arial" w:cs="Arial"/>
        </w:rPr>
        <w:t xml:space="preserve">University of Ruhuna, University of Moratuwa, University of Jaffna, </w:t>
      </w:r>
      <w:r w:rsidRPr="00F545CB">
        <w:rPr>
          <w:rFonts w:ascii="Arial" w:hAnsi="Arial" w:cs="Arial"/>
        </w:rPr>
        <w:t>University of Rajarata</w:t>
      </w:r>
      <w:r w:rsidR="00342B83" w:rsidRPr="00F545CB">
        <w:rPr>
          <w:rFonts w:ascii="Arial" w:hAnsi="Arial" w:cs="Arial"/>
        </w:rPr>
        <w:t>,</w:t>
      </w:r>
      <w:r w:rsidRPr="00F545CB">
        <w:rPr>
          <w:rFonts w:ascii="Arial" w:hAnsi="Arial" w:cs="Arial"/>
        </w:rPr>
        <w:t xml:space="preserve"> </w:t>
      </w:r>
      <w:r w:rsidR="00342B83" w:rsidRPr="00F545CB">
        <w:rPr>
          <w:rFonts w:ascii="Arial" w:hAnsi="Arial" w:cs="Arial"/>
        </w:rPr>
        <w:t>South Eastern University of Sri Lanka</w:t>
      </w:r>
      <w:r w:rsidR="00F545CB" w:rsidRPr="00F545CB">
        <w:rPr>
          <w:rFonts w:ascii="Arial" w:hAnsi="Arial" w:cs="Arial"/>
        </w:rPr>
        <w:t>, University of Sabaragamuwa</w:t>
      </w:r>
      <w:r w:rsidR="00342B83" w:rsidRPr="00F545CB">
        <w:rPr>
          <w:rFonts w:ascii="Arial" w:hAnsi="Arial" w:cs="Arial"/>
        </w:rPr>
        <w:t xml:space="preserve"> </w:t>
      </w:r>
      <w:r w:rsidRPr="00F545CB">
        <w:rPr>
          <w:rFonts w:ascii="Arial" w:hAnsi="Arial" w:cs="Arial"/>
        </w:rPr>
        <w:t>and North-Western University of Sri Lanka have expressed their willingness to develop course modules on biodiversity financing</w:t>
      </w:r>
      <w:r w:rsidR="00F545CB" w:rsidRPr="00F545CB">
        <w:rPr>
          <w:rFonts w:ascii="Arial" w:hAnsi="Arial" w:cs="Arial"/>
        </w:rPr>
        <w:t xml:space="preserve"> for their undergraduate or postgraduate level </w:t>
      </w:r>
      <w:proofErr w:type="spellStart"/>
      <w:r w:rsidR="00F545CB" w:rsidRPr="00F545CB">
        <w:rPr>
          <w:rFonts w:ascii="Arial" w:hAnsi="Arial" w:cs="Arial"/>
        </w:rPr>
        <w:t>programmes</w:t>
      </w:r>
      <w:proofErr w:type="spellEnd"/>
      <w:r w:rsidRPr="00F545CB">
        <w:rPr>
          <w:rFonts w:ascii="Arial" w:hAnsi="Arial" w:cs="Arial"/>
        </w:rPr>
        <w:t xml:space="preserve">. </w:t>
      </w:r>
      <w:r w:rsidR="00F545CB" w:rsidRPr="00F545CB">
        <w:rPr>
          <w:rFonts w:ascii="Arial" w:hAnsi="Arial" w:cs="Arial"/>
        </w:rPr>
        <w:t>BIOFIN project will work with the CBSL to support these universities to develop the curricula within 2025.</w:t>
      </w:r>
    </w:p>
    <w:bookmarkEnd w:id="41"/>
    <w:p w14:paraId="4BBC06D3" w14:textId="77777777" w:rsidR="006F1FF7" w:rsidRPr="001C76FF" w:rsidRDefault="006F1FF7" w:rsidP="00150A03">
      <w:pPr>
        <w:pStyle w:val="BodyText"/>
        <w:keepNext/>
        <w:jc w:val="both"/>
      </w:pPr>
    </w:p>
    <w:p w14:paraId="5ED6A5D7" w14:textId="5AB77979" w:rsidR="00150A03" w:rsidRPr="00836057" w:rsidRDefault="00150A03" w:rsidP="00150A03">
      <w:pPr>
        <w:pStyle w:val="BodyText"/>
        <w:keepNext/>
        <w:jc w:val="both"/>
        <w:rPr>
          <w:b/>
          <w:bCs/>
        </w:rPr>
      </w:pPr>
      <w:r w:rsidRPr="00836057">
        <w:rPr>
          <w:b/>
          <w:bCs/>
        </w:rPr>
        <w:t>Level of institutionalization</w:t>
      </w:r>
    </w:p>
    <w:p w14:paraId="6BA52290" w14:textId="6D24C7BD" w:rsidR="00150A03" w:rsidRPr="00836057" w:rsidRDefault="00150A03" w:rsidP="00150A03">
      <w:pPr>
        <w:pStyle w:val="BodyText"/>
        <w:jc w:val="both"/>
      </w:pPr>
      <w:r w:rsidRPr="00836057">
        <w:t xml:space="preserve">Even though there were challenges due to the economic downturn, the level of institutionalization of this finance proposal </w:t>
      </w:r>
      <w:r w:rsidR="009E4DC4" w:rsidRPr="00836057">
        <w:t>solution is</w:t>
      </w:r>
      <w:r w:rsidRPr="00836057">
        <w:t xml:space="preserve"> at moderate level. As per the Scorecard proposed in the BIOFIN 2018 workbook, the institutionalization score could be assessed at 13 out of 21 points (focal persons appointed at the Ministry of Environment [1 point], Inter ministerial coordination committee established through the CBSL to coordinate the efforts [2 points], formal mandates of the units within the CBSL has been amended to monitor the progress and issue directives related to sustainable finance [4 points] and biodiversity finance curricular in academic institutes [6 points]). Targets for the coming years could be achieved as the firm commitment of the Central Bank of Sri Lanka is clearly visible for the operationalization.</w:t>
      </w:r>
    </w:p>
    <w:p w14:paraId="3320D6D2" w14:textId="77777777" w:rsidR="00DE71DA" w:rsidRDefault="00DE71DA" w:rsidP="00DE71DA">
      <w:pPr>
        <w:keepNext/>
        <w:jc w:val="both"/>
        <w:rPr>
          <w:rFonts w:ascii="Arial" w:hAnsi="Arial" w:cs="Arial"/>
          <w:b/>
          <w:bCs/>
        </w:rPr>
      </w:pPr>
      <w:r w:rsidRPr="00836057">
        <w:rPr>
          <w:rFonts w:ascii="Arial" w:hAnsi="Arial" w:cs="Arial"/>
          <w:b/>
          <w:bCs/>
        </w:rPr>
        <w:lastRenderedPageBreak/>
        <w:t>Financial Outcome achievements</w:t>
      </w:r>
    </w:p>
    <w:p w14:paraId="48AF6E34" w14:textId="4C6D9780" w:rsidR="00333CA6" w:rsidRDefault="00900DDF" w:rsidP="00DE71DA">
      <w:pPr>
        <w:keepNext/>
        <w:jc w:val="both"/>
        <w:rPr>
          <w:rFonts w:ascii="Arial" w:hAnsi="Arial" w:cs="Arial"/>
          <w:b/>
          <w:bCs/>
        </w:rPr>
      </w:pPr>
      <w:r w:rsidRPr="00900DDF">
        <w:rPr>
          <w:noProof/>
        </w:rPr>
        <w:drawing>
          <wp:inline distT="0" distB="0" distL="0" distR="0" wp14:anchorId="5C748109" wp14:editId="375B964F">
            <wp:extent cx="5764530" cy="2776220"/>
            <wp:effectExtent l="0" t="0" r="7620" b="5080"/>
            <wp:docPr id="1327707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530" cy="2776220"/>
                    </a:xfrm>
                    <a:prstGeom prst="rect">
                      <a:avLst/>
                    </a:prstGeom>
                    <a:noFill/>
                    <a:ln>
                      <a:noFill/>
                    </a:ln>
                  </pic:spPr>
                </pic:pic>
              </a:graphicData>
            </a:graphic>
          </wp:inline>
        </w:drawing>
      </w:r>
    </w:p>
    <w:p w14:paraId="2E941D88" w14:textId="03CC5072" w:rsidR="00900DDF" w:rsidRDefault="00900DDF" w:rsidP="00DE71DA">
      <w:pPr>
        <w:keepNext/>
        <w:jc w:val="both"/>
        <w:rPr>
          <w:rFonts w:ascii="Arial" w:hAnsi="Arial" w:cs="Arial"/>
        </w:rPr>
      </w:pPr>
      <w:r w:rsidRPr="00DA7028">
        <w:rPr>
          <w:rFonts w:ascii="Arial" w:hAnsi="Arial" w:cs="Arial"/>
        </w:rPr>
        <w:t xml:space="preserve">As per the </w:t>
      </w:r>
      <w:r>
        <w:rPr>
          <w:rFonts w:ascii="Arial" w:hAnsi="Arial" w:cs="Arial"/>
        </w:rPr>
        <w:t xml:space="preserve">CBSL Directive of No 5, 2022 the licensed banks in Sri Lanka have been directed to initiate Sustainable Financing initiatives and report the progress to the CBSL quarterly in addition to report the progress in their own Annual Reports. As the data through CBSL was unavailable for the BIOFIN project, a survey was conducted using the Annual Reports of 19 Banks operating in Sri Lanka. The Sustainable Banking Initiative (SBI) has 18 </w:t>
      </w:r>
      <w:proofErr w:type="gramStart"/>
      <w:r>
        <w:rPr>
          <w:rFonts w:ascii="Arial" w:hAnsi="Arial" w:cs="Arial"/>
        </w:rPr>
        <w:t>members</w:t>
      </w:r>
      <w:proofErr w:type="gramEnd"/>
      <w:r>
        <w:rPr>
          <w:rFonts w:ascii="Arial" w:hAnsi="Arial" w:cs="Arial"/>
        </w:rPr>
        <w:t xml:space="preserve"> but this table contains the details of 19 banks as National Savings Bank is not a member of the SBI but has reported its sustainable financing details in the Annual Report of 2024.</w:t>
      </w:r>
    </w:p>
    <w:p w14:paraId="075F2632" w14:textId="5B7A744B" w:rsidR="00F1334A" w:rsidRDefault="00F1334A" w:rsidP="00DE71DA">
      <w:pPr>
        <w:keepNext/>
        <w:jc w:val="both"/>
        <w:rPr>
          <w:rFonts w:ascii="Arial" w:hAnsi="Arial" w:cs="Arial"/>
        </w:rPr>
      </w:pPr>
      <w:r>
        <w:rPr>
          <w:rFonts w:ascii="Arial" w:hAnsi="Arial" w:cs="Arial"/>
        </w:rPr>
        <w:t>Above table shows the available data through respective bank Annual Reports</w:t>
      </w:r>
      <w:r w:rsidR="00900DDF">
        <w:rPr>
          <w:rFonts w:ascii="Arial" w:hAnsi="Arial" w:cs="Arial"/>
        </w:rPr>
        <w:t xml:space="preserve"> of 2023 and 2024</w:t>
      </w:r>
      <w:r>
        <w:rPr>
          <w:rFonts w:ascii="Arial" w:hAnsi="Arial" w:cs="Arial"/>
        </w:rPr>
        <w:t xml:space="preserve">. </w:t>
      </w:r>
      <w:r w:rsidR="00900DDF">
        <w:rPr>
          <w:rFonts w:ascii="Arial" w:hAnsi="Arial" w:cs="Arial"/>
        </w:rPr>
        <w:t>Most of the sustainable financing has been utilized for renewable energy projects with a minor amount related to the forestry related investments. Therefore, to assess the total biodiversity financing amount, a 1% attribution rate was used in line with the GLOBE taxonomy.</w:t>
      </w:r>
    </w:p>
    <w:p w14:paraId="4EC159EC" w14:textId="77777777" w:rsidR="006F1FF7" w:rsidRDefault="006F1FF7">
      <w:pPr>
        <w:autoSpaceDE/>
        <w:autoSpaceDN/>
        <w:adjustRightInd/>
        <w:spacing w:after="0" w:line="240" w:lineRule="auto"/>
        <w:rPr>
          <w:rFonts w:ascii="Arial" w:hAnsi="Arial" w:cs="Arial"/>
          <w:b/>
          <w:bCs/>
        </w:rPr>
      </w:pPr>
      <w:r>
        <w:rPr>
          <w:b/>
          <w:bCs/>
        </w:rPr>
        <w:br w:type="page"/>
      </w:r>
    </w:p>
    <w:p w14:paraId="76535AD1" w14:textId="6427324B" w:rsidR="005C036F" w:rsidRPr="00836057" w:rsidRDefault="005C036F" w:rsidP="005C036F">
      <w:pPr>
        <w:pStyle w:val="BodyText"/>
        <w:rPr>
          <w:b/>
          <w:bCs/>
        </w:rPr>
      </w:pPr>
      <w:r w:rsidRPr="00836057">
        <w:rPr>
          <w:b/>
          <w:bCs/>
        </w:rPr>
        <w:lastRenderedPageBreak/>
        <w:t xml:space="preserve">Finance Solution 3: Ensure that Payment for Ecosystem Services for Mini hydro Operations in Sri Lanka and upscaling to industries which use water in large scale is in place and operational </w:t>
      </w:r>
    </w:p>
    <w:p w14:paraId="6BC2C10F" w14:textId="5BA42BF8" w:rsidR="005C036F" w:rsidRPr="00836057" w:rsidRDefault="005C036F" w:rsidP="005C036F">
      <w:pPr>
        <w:pStyle w:val="BodyText"/>
        <w:jc w:val="both"/>
        <w:rPr>
          <w:i/>
          <w:iCs/>
        </w:rPr>
      </w:pPr>
      <w:r w:rsidRPr="00836057">
        <w:rPr>
          <w:i/>
          <w:iCs/>
        </w:rPr>
        <w:t>This financial proposal is for a payment mechanism</w:t>
      </w:r>
      <w:r w:rsidR="001F45BD">
        <w:rPr>
          <w:i/>
          <w:iCs/>
        </w:rPr>
        <w:t xml:space="preserve"> to support</w:t>
      </w:r>
      <w:r w:rsidRPr="00836057">
        <w:rPr>
          <w:i/>
          <w:iCs/>
        </w:rPr>
        <w:t xml:space="preserve"> the continuous provision of ecosystem services from a seller (upland farmers and land holders) to a buyer (private sector water users for industrial purposes) who produces a marketable product (energy, garments, beverages)</w:t>
      </w:r>
      <w:r w:rsidR="001F45BD">
        <w:rPr>
          <w:i/>
          <w:iCs/>
        </w:rPr>
        <w:t xml:space="preserve"> using ecosystem services</w:t>
      </w:r>
      <w:r w:rsidRPr="00836057">
        <w:rPr>
          <w:i/>
          <w:iCs/>
        </w:rPr>
        <w:t xml:space="preserve"> BIOFIN phase 1 initiated piloting the PES for Mini Hydro Operators in Sri Lanka who pay no recurrent payment for the natural water flows they are using except for the income and other corporate taxes.</w:t>
      </w:r>
    </w:p>
    <w:p w14:paraId="65CC905F" w14:textId="1B1DCFAB" w:rsidR="00990B1D" w:rsidRPr="00990B1D" w:rsidRDefault="00990B1D" w:rsidP="005C036F">
      <w:pPr>
        <w:pStyle w:val="BodyText"/>
        <w:jc w:val="both"/>
        <w:rPr>
          <w:b/>
          <w:bCs/>
        </w:rPr>
      </w:pPr>
      <w:bookmarkStart w:id="42" w:name="_Hlk203040310"/>
      <w:r w:rsidRPr="00990B1D">
        <w:rPr>
          <w:b/>
          <w:bCs/>
        </w:rPr>
        <w:t xml:space="preserve">Progress </w:t>
      </w:r>
      <w:r w:rsidR="006F1FF7" w:rsidRPr="00990B1D">
        <w:rPr>
          <w:b/>
          <w:bCs/>
        </w:rPr>
        <w:t>up to</w:t>
      </w:r>
      <w:r w:rsidRPr="00990B1D">
        <w:rPr>
          <w:b/>
          <w:bCs/>
        </w:rPr>
        <w:t xml:space="preserve"> </w:t>
      </w:r>
      <w:r w:rsidR="006F1FF7">
        <w:rPr>
          <w:b/>
          <w:bCs/>
        </w:rPr>
        <w:t>end of December 2024</w:t>
      </w:r>
    </w:p>
    <w:bookmarkEnd w:id="42"/>
    <w:p w14:paraId="47E5CC64" w14:textId="1BB0B997" w:rsidR="005C036F" w:rsidRPr="00836057" w:rsidRDefault="00926DCB" w:rsidP="005C036F">
      <w:pPr>
        <w:pStyle w:val="BodyText"/>
        <w:jc w:val="both"/>
      </w:pPr>
      <w:r w:rsidRPr="00BA20D4">
        <w:t xml:space="preserve">Under the </w:t>
      </w:r>
      <w:r w:rsidR="001F45BD" w:rsidRPr="00BA20D4">
        <w:t>BIOFIN Phase 1, with support from IUCN, managed to secure a PES contract with a mini hydro operator, Vidul Lanka. The PES scheme</w:t>
      </w:r>
      <w:r w:rsidR="00E97CB3" w:rsidRPr="00BA20D4">
        <w:t xml:space="preserve"> was implemented for three years but </w:t>
      </w:r>
      <w:r w:rsidR="007F64DC" w:rsidRPr="00BA20D4">
        <w:t>d</w:t>
      </w:r>
      <w:r w:rsidR="005C036F" w:rsidRPr="00BA20D4">
        <w:t>ue to the financial downturn of the country, the government did not pay</w:t>
      </w:r>
      <w:r w:rsidR="005C036F" w:rsidRPr="00BA20D4">
        <w:rPr>
          <w:rStyle w:val="FootnoteReference"/>
        </w:rPr>
        <w:footnoteReference w:id="2"/>
      </w:r>
      <w:r w:rsidR="005C036F" w:rsidRPr="00BA20D4">
        <w:t xml:space="preserve"> the mini hydro operators for a period of more than eight months. This forced many operators to reduce their staff and curtail other activities that are not essential in nature. PES </w:t>
      </w:r>
      <w:r w:rsidR="005C036F" w:rsidRPr="00836057">
        <w:t xml:space="preserve">was identified as a cost item and the piloting company too refused to contribute their portion. Due to this, the piloting work related to the financial solution had to be suspended. The GoSL cleared all arrears payments due to Mini Hydro operators by May 2023. It was a relief to the industry and their normal operations commenced by end of the year 2023.  </w:t>
      </w:r>
    </w:p>
    <w:p w14:paraId="1C68A717" w14:textId="77777777" w:rsidR="00705ED5" w:rsidRPr="00836057" w:rsidRDefault="005C036F" w:rsidP="005C036F">
      <w:pPr>
        <w:autoSpaceDE/>
        <w:autoSpaceDN/>
        <w:adjustRightInd/>
        <w:spacing w:after="160" w:line="256" w:lineRule="auto"/>
        <w:jc w:val="both"/>
      </w:pPr>
      <w:r w:rsidRPr="00836057">
        <w:t>During the second half of 2023, with the normalization of the country</w:t>
      </w:r>
      <w:r w:rsidR="00BD0EF0" w:rsidRPr="00836057">
        <w:t>’s</w:t>
      </w:r>
      <w:r w:rsidRPr="00836057">
        <w:t xml:space="preserve"> economic condition and promotion of the concepts amongst stakeholder</w:t>
      </w:r>
      <w:r w:rsidR="00BD0EF0" w:rsidRPr="00836057">
        <w:t>s,</w:t>
      </w:r>
      <w:r w:rsidRPr="00836057">
        <w:t xml:space="preserve"> three organizations expressed their willingness to engage in PES schemes. </w:t>
      </w:r>
    </w:p>
    <w:p w14:paraId="504A6E55" w14:textId="5FC0F52B" w:rsidR="005C036F" w:rsidRDefault="00990B1D" w:rsidP="005C036F">
      <w:pPr>
        <w:autoSpaceDE/>
        <w:autoSpaceDN/>
        <w:adjustRightInd/>
        <w:spacing w:after="160" w:line="256" w:lineRule="auto"/>
        <w:jc w:val="both"/>
      </w:pPr>
      <w:r w:rsidRPr="006A40BF">
        <w:t>BIOFIN had discussions with several other organizations to initiate PES schemes in</w:t>
      </w:r>
      <w:r w:rsidRPr="00836057">
        <w:t xml:space="preserve"> </w:t>
      </w:r>
      <w:r>
        <w:t xml:space="preserve">2023 and 2024. Amongst them were </w:t>
      </w:r>
      <w:r w:rsidR="005C036F" w:rsidRPr="00836057">
        <w:t>H</w:t>
      </w:r>
      <w:r w:rsidR="00705ED5" w:rsidRPr="00836057">
        <w:t>ay</w:t>
      </w:r>
      <w:r w:rsidR="005C036F" w:rsidRPr="00836057">
        <w:t>leys</w:t>
      </w:r>
      <w:r w:rsidR="00705ED5" w:rsidRPr="00836057">
        <w:t xml:space="preserve"> group of companies,</w:t>
      </w:r>
      <w:r w:rsidR="005C036F" w:rsidRPr="00836057">
        <w:t xml:space="preserve"> Lion Breweries</w:t>
      </w:r>
      <w:r>
        <w:t xml:space="preserve">, </w:t>
      </w:r>
      <w:r w:rsidR="005C036F" w:rsidRPr="00836057">
        <w:t>Plantation Human Development Trust</w:t>
      </w:r>
      <w:bookmarkStart w:id="43" w:name="_Hlk171689148"/>
      <w:r>
        <w:t xml:space="preserve">, </w:t>
      </w:r>
      <w:r w:rsidR="00431007" w:rsidRPr="006A40BF">
        <w:t>Unilever-Sri Lanka</w:t>
      </w:r>
      <w:r>
        <w:t>,</w:t>
      </w:r>
      <w:r w:rsidR="00431007" w:rsidRPr="006A40BF">
        <w:t xml:space="preserve"> </w:t>
      </w:r>
      <w:r w:rsidRPr="006A40BF">
        <w:t>Ceylon Tobacco, English Tea Shop, MAS Holdings,</w:t>
      </w:r>
      <w:r>
        <w:t xml:space="preserve"> </w:t>
      </w:r>
      <w:r w:rsidRPr="006A40BF">
        <w:t xml:space="preserve">John </w:t>
      </w:r>
      <w:proofErr w:type="spellStart"/>
      <w:r w:rsidRPr="006A40BF">
        <w:t>Keells</w:t>
      </w:r>
      <w:proofErr w:type="spellEnd"/>
      <w:r w:rsidRPr="006A40BF">
        <w:t xml:space="preserve"> – Leisure cluster, State Plantation Co., Estate Worker Housing Co-operative</w:t>
      </w:r>
      <w:r>
        <w:t xml:space="preserve">, </w:t>
      </w:r>
      <w:r w:rsidRPr="006A40BF">
        <w:t>Tea Smallholder Federation Society</w:t>
      </w:r>
      <w:r w:rsidRPr="007A6895">
        <w:t xml:space="preserve"> </w:t>
      </w:r>
      <w:r w:rsidR="006A40BF" w:rsidRPr="007A6895">
        <w:t xml:space="preserve">and Plantation Human Development Trust </w:t>
      </w:r>
      <w:r w:rsidR="005C036F" w:rsidRPr="006A40BF">
        <w:t xml:space="preserve">have agreed to consider the potential of </w:t>
      </w:r>
      <w:r w:rsidR="00705ED5" w:rsidRPr="006A40BF">
        <w:t xml:space="preserve">initiating </w:t>
      </w:r>
      <w:r w:rsidR="005C036F" w:rsidRPr="006A40BF">
        <w:t>PES</w:t>
      </w:r>
      <w:r w:rsidR="00705ED5" w:rsidRPr="006A40BF">
        <w:t xml:space="preserve"> schemes</w:t>
      </w:r>
      <w:r w:rsidR="005C036F" w:rsidRPr="006A40BF">
        <w:t xml:space="preserve"> in 2024.</w:t>
      </w:r>
      <w:r w:rsidR="00684BD2">
        <w:t xml:space="preserve"> </w:t>
      </w:r>
      <w:bookmarkEnd w:id="43"/>
    </w:p>
    <w:p w14:paraId="326D5953" w14:textId="633D9159" w:rsidR="00684BD2" w:rsidRPr="00836057" w:rsidRDefault="00684BD2" w:rsidP="00684BD2">
      <w:pPr>
        <w:pStyle w:val="BodyText"/>
        <w:jc w:val="both"/>
      </w:pPr>
      <w:r>
        <w:t xml:space="preserve">Additionally, the </w:t>
      </w:r>
      <w:r w:rsidRPr="00836057">
        <w:t xml:space="preserve">University of Rajarata incorporated PES as one Conservation Finance strategy under their Conservation finance course module. This will increase the number of experts available in Sri Lanka on PES mechanisms. </w:t>
      </w:r>
    </w:p>
    <w:p w14:paraId="1AB9E2D4" w14:textId="088A65A4" w:rsidR="00684BD2" w:rsidRDefault="001C0297" w:rsidP="005C036F">
      <w:pPr>
        <w:autoSpaceDE/>
        <w:autoSpaceDN/>
        <w:adjustRightInd/>
        <w:spacing w:after="160" w:line="256" w:lineRule="auto"/>
        <w:jc w:val="both"/>
      </w:pPr>
      <w:r>
        <w:t>BIOFIN Sri Lanka project halted the discussions till resources available for the project in October 2024 as several rounds of postponements occurred due to unavailability of resources and it affected the credibility of the project significantly.</w:t>
      </w:r>
    </w:p>
    <w:p w14:paraId="774F7B5A" w14:textId="2446AC86" w:rsidR="00814F17" w:rsidRDefault="00814F17" w:rsidP="005C036F">
      <w:pPr>
        <w:autoSpaceDE/>
        <w:autoSpaceDN/>
        <w:adjustRightInd/>
        <w:spacing w:after="160" w:line="256" w:lineRule="auto"/>
        <w:jc w:val="both"/>
      </w:pPr>
      <w:r w:rsidRPr="00BA20D4">
        <w:lastRenderedPageBreak/>
        <w:t>In addition to the private sector interest on the PES, the Ministry of Environment expressed their willingness to be take lead in the PES promotion in the country including developing an institutional framework that may lead to policy framework on PES operations in the country.</w:t>
      </w:r>
    </w:p>
    <w:p w14:paraId="3B52AEC9" w14:textId="7FC63D67" w:rsidR="00990B1D" w:rsidRPr="00990B1D" w:rsidRDefault="00990B1D" w:rsidP="005C036F">
      <w:pPr>
        <w:autoSpaceDE/>
        <w:autoSpaceDN/>
        <w:adjustRightInd/>
        <w:spacing w:after="160" w:line="256" w:lineRule="auto"/>
        <w:jc w:val="both"/>
        <w:rPr>
          <w:b/>
          <w:bCs/>
        </w:rPr>
      </w:pPr>
      <w:r w:rsidRPr="00990B1D">
        <w:rPr>
          <w:b/>
          <w:bCs/>
        </w:rPr>
        <w:t>Progress in the Q1 and Q2 of 2025</w:t>
      </w:r>
    </w:p>
    <w:p w14:paraId="388471EA" w14:textId="2AD52149" w:rsidR="00E7204E" w:rsidRDefault="00990B1D" w:rsidP="002E3B26">
      <w:pPr>
        <w:spacing w:after="160" w:line="276" w:lineRule="auto"/>
        <w:jc w:val="both"/>
      </w:pPr>
      <w:r>
        <w:t>BIOFIN continued to have discussions with potential partners. The Hayleys Group has agreed to develop a corporate PES scheme in two mini hydro power plants</w:t>
      </w:r>
      <w:r w:rsidR="00856376">
        <w:t xml:space="preserve"> they </w:t>
      </w:r>
      <w:proofErr w:type="gramStart"/>
      <w:r w:rsidR="00856376">
        <w:t>manage :</w:t>
      </w:r>
      <w:proofErr w:type="gramEnd"/>
      <w:r w:rsidR="00856376">
        <w:t xml:space="preserve"> </w:t>
      </w:r>
      <w:r>
        <w:t>-Radella and Somerset</w:t>
      </w:r>
      <w:r w:rsidR="00856376">
        <w:t>.</w:t>
      </w:r>
      <w:r>
        <w:t xml:space="preserve"> Plantation Human Development Trust </w:t>
      </w:r>
      <w:r w:rsidR="00E7204E">
        <w:t>and Rainforest Alliance have agreed to work under a PES modality to improve the upper catchment areas of 6 community water supply schemes</w:t>
      </w:r>
      <w:r w:rsidR="0051305B">
        <w:t xml:space="preserve">- </w:t>
      </w:r>
      <w:proofErr w:type="spellStart"/>
      <w:r w:rsidR="0051305B" w:rsidRPr="0051305B">
        <w:t>Strathdon</w:t>
      </w:r>
      <w:proofErr w:type="spellEnd"/>
      <w:r w:rsidR="0051305B" w:rsidRPr="0051305B">
        <w:t xml:space="preserve"> Estate, </w:t>
      </w:r>
      <w:proofErr w:type="spellStart"/>
      <w:r w:rsidR="0051305B" w:rsidRPr="0051305B">
        <w:t>Glassaugh</w:t>
      </w:r>
      <w:proofErr w:type="spellEnd"/>
      <w:r w:rsidR="0051305B" w:rsidRPr="0051305B">
        <w:t xml:space="preserve"> Estate, Craigie Lea Estate, </w:t>
      </w:r>
      <w:proofErr w:type="spellStart"/>
      <w:r w:rsidR="0051305B" w:rsidRPr="0051305B">
        <w:t>Glenugie</w:t>
      </w:r>
      <w:proofErr w:type="spellEnd"/>
      <w:r w:rsidR="0051305B" w:rsidRPr="0051305B">
        <w:t xml:space="preserve"> Estate, Great Western Estate and Edinburgh Estate</w:t>
      </w:r>
      <w:r w:rsidR="00E7204E">
        <w:t xml:space="preserve">. Due to the funding time limitations (originally the PHDT and Rainforest Alliance have agreed to develop PES schemes in mid-2024 but BIOFIN had no resources to support the initiative due to internal fund transferring delay experienced within the project) from the Kirin Beverages who have agreed to bear the cost of restoration partly through Rain Forest Alliance, PHDT and Rainforest Alliance have signed the contracts and started restoration work in 2025. They have mentioned about the support they are expecting from the BIOFIN to develop PES schemes in the agreements themselves. </w:t>
      </w:r>
    </w:p>
    <w:p w14:paraId="7BF5D9BC" w14:textId="1628DE0E" w:rsidR="002E3B26" w:rsidRDefault="002E3B26" w:rsidP="002E3B26">
      <w:pPr>
        <w:spacing w:after="160" w:line="276" w:lineRule="auto"/>
        <w:jc w:val="both"/>
      </w:pPr>
      <w:r>
        <w:t>BIOFIN ha</w:t>
      </w:r>
      <w:r w:rsidR="001C76FF">
        <w:t>s</w:t>
      </w:r>
      <w:r>
        <w:t xml:space="preserve"> agreed to provide technical assistance to estimate the total cost of restoration and maintenance of the catchment areas to achieve a desired level of water yield based on the land use in the upper catchment. Based on the estimates and recommended actions, the buyers would </w:t>
      </w:r>
      <w:proofErr w:type="gramStart"/>
      <w:r w:rsidR="002E4D8B">
        <w:t>enter into</w:t>
      </w:r>
      <w:proofErr w:type="gramEnd"/>
      <w:r w:rsidR="002E4D8B">
        <w:t xml:space="preserve"> performance-based payments with sellers.</w:t>
      </w:r>
    </w:p>
    <w:p w14:paraId="5B719F05" w14:textId="62C8DC10" w:rsidR="002E4D8B" w:rsidRPr="0051305B" w:rsidRDefault="002E4D8B" w:rsidP="002E3B26">
      <w:pPr>
        <w:spacing w:after="160" w:line="276" w:lineRule="auto"/>
        <w:jc w:val="both"/>
      </w:pPr>
      <w:r>
        <w:t xml:space="preserve">Additionally, with the advocacy support of BIOFIN project, the Tea Sector Strategic Plan </w:t>
      </w:r>
      <w:r w:rsidR="000202A8">
        <w:t xml:space="preserve">prepared by the Ministry of Plantations </w:t>
      </w:r>
      <w:r>
        <w:t xml:space="preserve">has included PES </w:t>
      </w:r>
      <w:r w:rsidR="000202A8">
        <w:t>as one of the priority areas to be supported through public-private partnerships. This is the first time that the government of Sri Lanka officially acknowledged the importance of PES for plantation management.</w:t>
      </w:r>
    </w:p>
    <w:p w14:paraId="5CC1A798" w14:textId="4C12F73F" w:rsidR="00990B1D" w:rsidRPr="00836057" w:rsidRDefault="00990B1D" w:rsidP="005C036F">
      <w:pPr>
        <w:autoSpaceDE/>
        <w:autoSpaceDN/>
        <w:adjustRightInd/>
        <w:spacing w:after="160" w:line="256" w:lineRule="auto"/>
        <w:jc w:val="both"/>
      </w:pPr>
    </w:p>
    <w:p w14:paraId="21EF9195" w14:textId="77777777" w:rsidR="00B621F6" w:rsidRPr="00836057" w:rsidRDefault="00B621F6" w:rsidP="00B621F6">
      <w:pPr>
        <w:keepNext/>
        <w:jc w:val="both"/>
        <w:rPr>
          <w:rFonts w:ascii="Arial" w:hAnsi="Arial" w:cs="Arial"/>
          <w:b/>
          <w:bCs/>
        </w:rPr>
      </w:pPr>
      <w:r w:rsidRPr="00836057">
        <w:rPr>
          <w:rFonts w:ascii="Arial" w:hAnsi="Arial" w:cs="Arial"/>
          <w:b/>
          <w:bCs/>
        </w:rPr>
        <w:t>Financial Outcome achievements</w:t>
      </w:r>
    </w:p>
    <w:p w14:paraId="1213F01F" w14:textId="0B2C817A" w:rsidR="00B621F6" w:rsidRPr="00BA20D4" w:rsidRDefault="00B621F6" w:rsidP="005C036F">
      <w:pPr>
        <w:autoSpaceDE/>
        <w:autoSpaceDN/>
        <w:adjustRightInd/>
        <w:spacing w:after="160" w:line="256" w:lineRule="auto"/>
        <w:jc w:val="both"/>
        <w:rPr>
          <w:b/>
          <w:bCs/>
          <w:color w:val="FF0000"/>
        </w:rPr>
      </w:pPr>
      <w:r w:rsidRPr="00836057">
        <w:t xml:space="preserve">The first PES pilot was implemented in Sri Lanka from 2020-2021 period in collaboration with Vidul Lanka </w:t>
      </w:r>
      <w:r w:rsidR="00C77363" w:rsidRPr="00836057">
        <w:t xml:space="preserve">private company </w:t>
      </w:r>
      <w:r w:rsidRPr="00836057">
        <w:t xml:space="preserve">and IUCN. Vidul Lanka contributed 20, 486 USD and IUCN contribution was 13, 358. </w:t>
      </w:r>
      <w:r w:rsidR="00C77363" w:rsidRPr="00BA20D4">
        <w:rPr>
          <w:b/>
          <w:bCs/>
        </w:rPr>
        <w:t>Therefore,</w:t>
      </w:r>
      <w:r w:rsidRPr="00BA20D4">
        <w:rPr>
          <w:b/>
          <w:bCs/>
        </w:rPr>
        <w:t xml:space="preserve"> the total amount mobilized through the financial solution is 33,844 USD.</w:t>
      </w:r>
      <w:r w:rsidR="00684BD2" w:rsidRPr="00BA20D4">
        <w:rPr>
          <w:b/>
          <w:bCs/>
        </w:rPr>
        <w:t xml:space="preserve"> </w:t>
      </w:r>
      <w:r w:rsidR="00571951" w:rsidRPr="00BA20D4">
        <w:rPr>
          <w:b/>
          <w:bCs/>
        </w:rPr>
        <w:t>Additionally,</w:t>
      </w:r>
      <w:r w:rsidR="009353DF" w:rsidRPr="00BA20D4">
        <w:rPr>
          <w:b/>
          <w:bCs/>
        </w:rPr>
        <w:t xml:space="preserve"> 507 ha is currently under improved management due to the PES schemes initiated through the project. </w:t>
      </w:r>
    </w:p>
    <w:p w14:paraId="453B5231" w14:textId="77777777" w:rsidR="005C036F" w:rsidRPr="00836057" w:rsidRDefault="005C036F" w:rsidP="005C036F">
      <w:pPr>
        <w:pStyle w:val="BodyText"/>
        <w:keepNext/>
        <w:jc w:val="both"/>
        <w:rPr>
          <w:b/>
          <w:bCs/>
        </w:rPr>
      </w:pPr>
      <w:r w:rsidRPr="00836057">
        <w:rPr>
          <w:b/>
          <w:bCs/>
        </w:rPr>
        <w:t>Level of institutionalization</w:t>
      </w:r>
    </w:p>
    <w:p w14:paraId="0FCD0336" w14:textId="14A77EAF" w:rsidR="005C036F" w:rsidRDefault="005C036F" w:rsidP="005C036F">
      <w:pPr>
        <w:pStyle w:val="BodyText"/>
        <w:jc w:val="both"/>
      </w:pPr>
      <w:r w:rsidRPr="00836057">
        <w:t>Considering the difficulties experienced in the financial and political environment, the level of institutionalization of this financial proposal is at preliminary level. As per the Scorecard proposed in the BIOFIN 2018 workbook, the institutionalization score could be assessed at 7 points out of 21 points (focal persons appointed at the Ministry of Environment [1 point] and biodiversity finance curricul</w:t>
      </w:r>
      <w:r w:rsidR="002A3886" w:rsidRPr="00836057">
        <w:t>a</w:t>
      </w:r>
      <w:r w:rsidRPr="00836057">
        <w:t xml:space="preserve"> in academic institutes [6 points]). The increase of 6 points was due to decision taken by the University of Rajarata to include PES related information in the Conservation Financing course module offered for Bachelor of Arts (Honours) in</w:t>
      </w:r>
      <w:r w:rsidR="00C77363" w:rsidRPr="00836057">
        <w:t xml:space="preserve"> Environmental Management degree programme.</w:t>
      </w:r>
      <w:r w:rsidRPr="00836057">
        <w:t xml:space="preserve"> </w:t>
      </w:r>
    </w:p>
    <w:p w14:paraId="597B3535" w14:textId="5D9012B1" w:rsidR="004B35E6" w:rsidRDefault="004B35E6" w:rsidP="005C036F">
      <w:pPr>
        <w:pStyle w:val="BodyText"/>
        <w:jc w:val="both"/>
      </w:pPr>
      <w:r>
        <w:lastRenderedPageBreak/>
        <w:t xml:space="preserve">Increase of another </w:t>
      </w:r>
      <w:r w:rsidR="00833BF8">
        <w:t>5 points could be expected with the establishment of dedicated unit within the Ministry of Environment to promote PES within next two quarters.</w:t>
      </w:r>
    </w:p>
    <w:p w14:paraId="1031DE3B" w14:textId="77777777" w:rsidR="006F1FF7" w:rsidRDefault="006F1FF7">
      <w:pPr>
        <w:autoSpaceDE/>
        <w:autoSpaceDN/>
        <w:adjustRightInd/>
        <w:spacing w:after="0" w:line="240" w:lineRule="auto"/>
        <w:rPr>
          <w:rFonts w:ascii="Arial" w:hAnsi="Arial" w:cs="Arial"/>
          <w:sz w:val="28"/>
          <w:szCs w:val="28"/>
        </w:rPr>
      </w:pPr>
      <w:r>
        <w:rPr>
          <w:sz w:val="28"/>
          <w:szCs w:val="28"/>
        </w:rPr>
        <w:br w:type="page"/>
      </w:r>
    </w:p>
    <w:p w14:paraId="00D5C4B7" w14:textId="089D28C6" w:rsidR="006F1FF7" w:rsidRDefault="001B025B" w:rsidP="006F1FF7">
      <w:pPr>
        <w:pStyle w:val="BodyText"/>
        <w:keepNext/>
        <w:spacing w:after="0"/>
        <w:rPr>
          <w:b/>
          <w:bCs/>
        </w:rPr>
      </w:pPr>
      <w:r w:rsidRPr="00836057">
        <w:rPr>
          <w:sz w:val="28"/>
          <w:szCs w:val="28"/>
        </w:rPr>
        <w:lastRenderedPageBreak/>
        <w:t xml:space="preserve">Finance solution </w:t>
      </w:r>
      <w:r>
        <w:rPr>
          <w:sz w:val="28"/>
          <w:szCs w:val="28"/>
        </w:rPr>
        <w:t>4</w:t>
      </w:r>
      <w:r w:rsidRPr="00836057">
        <w:rPr>
          <w:sz w:val="28"/>
          <w:szCs w:val="28"/>
        </w:rPr>
        <w:t>:</w:t>
      </w:r>
      <w:r w:rsidRPr="00836057">
        <w:rPr>
          <w:b/>
          <w:bCs/>
        </w:rPr>
        <w:t xml:space="preserve"> </w:t>
      </w:r>
      <w:r w:rsidRPr="0068359B">
        <w:rPr>
          <w:b/>
          <w:bCs/>
        </w:rPr>
        <w:t>Mitigating Human-Leopard Conflict and Conservation of Sri Lankan Leopard (</w:t>
      </w:r>
      <w:r w:rsidRPr="0068359B">
        <w:rPr>
          <w:b/>
          <w:bCs/>
          <w:i/>
          <w:iCs/>
        </w:rPr>
        <w:t xml:space="preserve">Panthera pardus </w:t>
      </w:r>
      <w:proofErr w:type="spellStart"/>
      <w:r w:rsidRPr="0068359B">
        <w:rPr>
          <w:b/>
          <w:bCs/>
          <w:i/>
          <w:iCs/>
        </w:rPr>
        <w:t>kotiya</w:t>
      </w:r>
      <w:proofErr w:type="spellEnd"/>
      <w:r w:rsidRPr="0068359B">
        <w:rPr>
          <w:b/>
          <w:bCs/>
        </w:rPr>
        <w:t>) through a livestock compensation mechanism</w:t>
      </w:r>
    </w:p>
    <w:p w14:paraId="1DB6CB2C" w14:textId="77777777" w:rsidR="006F1FF7" w:rsidRDefault="006F1FF7" w:rsidP="006F1FF7">
      <w:pPr>
        <w:pStyle w:val="BodyText"/>
        <w:keepNext/>
        <w:spacing w:after="0"/>
        <w:rPr>
          <w:b/>
          <w:bCs/>
        </w:rPr>
      </w:pPr>
    </w:p>
    <w:p w14:paraId="325ED404" w14:textId="77777777" w:rsidR="006F1FF7" w:rsidRPr="00990B1D" w:rsidRDefault="006F1FF7" w:rsidP="006F1FF7">
      <w:pPr>
        <w:pStyle w:val="BodyText"/>
        <w:jc w:val="both"/>
        <w:rPr>
          <w:b/>
          <w:bCs/>
        </w:rPr>
      </w:pPr>
      <w:r w:rsidRPr="00990B1D">
        <w:rPr>
          <w:b/>
          <w:bCs/>
        </w:rPr>
        <w:t xml:space="preserve">Progress up to </w:t>
      </w:r>
      <w:r>
        <w:rPr>
          <w:b/>
          <w:bCs/>
        </w:rPr>
        <w:t>end of December 2024</w:t>
      </w:r>
    </w:p>
    <w:p w14:paraId="58CC5FBF" w14:textId="06F42AA3" w:rsidR="001B025B" w:rsidRDefault="001B025B" w:rsidP="001B025B">
      <w:pPr>
        <w:pStyle w:val="BodyText"/>
        <w:keepNext/>
        <w:spacing w:after="0"/>
        <w:jc w:val="both"/>
      </w:pPr>
      <w:r>
        <w:t>Swiss government provided financial support of 33,000 USD for initiating an insurance scheme that will address human -wildlife conflict in Sri Lanka. but due to delays experienced in fund transferring, the introduction of the scheme was postponed to 2024.</w:t>
      </w:r>
      <w:r w:rsidR="00094613" w:rsidRPr="00094613">
        <w:t xml:space="preserve"> </w:t>
      </w:r>
      <w:r w:rsidR="00094613">
        <w:t>Wildlife and Nature Protection Society (WNPS) was identified as a collaborating agency for the work and after series of negotiations it was agreed to support a pilot insurance scheme on human-leopard conflict mitigation. WNPS agreed to ensure the sustainability of the project after the first year of operation and expansion of it to the other parts of the country beyond the pilot geographical areas.</w:t>
      </w:r>
    </w:p>
    <w:p w14:paraId="3381FD20" w14:textId="77777777" w:rsidR="001B025B" w:rsidRDefault="001B025B" w:rsidP="001B025B">
      <w:pPr>
        <w:pStyle w:val="BodyText"/>
        <w:keepNext/>
        <w:spacing w:after="0"/>
        <w:jc w:val="both"/>
        <w:rPr>
          <w:b/>
          <w:bCs/>
        </w:rPr>
      </w:pPr>
    </w:p>
    <w:p w14:paraId="13644168" w14:textId="77777777" w:rsidR="00990B1D" w:rsidRPr="00990B1D" w:rsidRDefault="00990B1D" w:rsidP="00990B1D">
      <w:pPr>
        <w:autoSpaceDE/>
        <w:autoSpaceDN/>
        <w:adjustRightInd/>
        <w:spacing w:after="160" w:line="256" w:lineRule="auto"/>
        <w:jc w:val="both"/>
        <w:rPr>
          <w:b/>
          <w:bCs/>
        </w:rPr>
      </w:pPr>
      <w:r w:rsidRPr="00990B1D">
        <w:rPr>
          <w:b/>
          <w:bCs/>
        </w:rPr>
        <w:t>Progress in the Q1 and Q2 of 2025</w:t>
      </w:r>
    </w:p>
    <w:p w14:paraId="733C3F10" w14:textId="354D1471" w:rsidR="001B025B" w:rsidRDefault="00094613" w:rsidP="005C036F">
      <w:pPr>
        <w:pStyle w:val="BodyText"/>
        <w:jc w:val="both"/>
      </w:pPr>
      <w:r>
        <w:t>Well established insurance company in Sri Lanka – LOLC insurance- was selected as the service provider for the insurance</w:t>
      </w:r>
      <w:r w:rsidR="004263CF">
        <w:t xml:space="preserve">. Their cost proposal was for LKR 5.09 million equivalent to USD 17,407. BIOFIN project and WNPS discussed with the LOLC about the objective of the insurance </w:t>
      </w:r>
      <w:proofErr w:type="spellStart"/>
      <w:r w:rsidR="004263CF">
        <w:t>programme</w:t>
      </w:r>
      <w:proofErr w:type="spellEnd"/>
      <w:r w:rsidR="004263CF">
        <w:t xml:space="preserve"> and convinced them to contribute towards it. The company agreed to reduce the cost by </w:t>
      </w:r>
      <w:r w:rsidR="004263CF" w:rsidRPr="004263CF">
        <w:t>28.4% equivalent to approximately 4,942</w:t>
      </w:r>
      <w:r w:rsidR="004263CF">
        <w:t xml:space="preserve"> USD. Further the WNPS has agreed to provide a team leader and a field assistant for the insurance </w:t>
      </w:r>
      <w:proofErr w:type="spellStart"/>
      <w:r w:rsidR="004263CF">
        <w:t>programme</w:t>
      </w:r>
      <w:proofErr w:type="spellEnd"/>
      <w:r w:rsidR="004263CF">
        <w:t xml:space="preserve"> from their own budgets. The beneficiary selection is happening </w:t>
      </w:r>
      <w:proofErr w:type="gramStart"/>
      <w:r w:rsidR="004263CF">
        <w:t>currently</w:t>
      </w:r>
      <w:proofErr w:type="gramEnd"/>
      <w:r w:rsidR="004263CF">
        <w:t xml:space="preserve"> and this will be identified as the first insurance scheme developed and implemented in Sri Lanka to address human- wildlife conflict without any government subsidies.</w:t>
      </w:r>
    </w:p>
    <w:p w14:paraId="4C46AFD4" w14:textId="40F8ABB4" w:rsidR="006F1FF7" w:rsidRDefault="006F1FF7">
      <w:pPr>
        <w:autoSpaceDE/>
        <w:autoSpaceDN/>
        <w:adjustRightInd/>
        <w:spacing w:after="0" w:line="240" w:lineRule="auto"/>
        <w:rPr>
          <w:rFonts w:ascii="Arial" w:hAnsi="Arial" w:cs="Arial"/>
        </w:rPr>
      </w:pPr>
      <w:r>
        <w:br w:type="page"/>
      </w:r>
    </w:p>
    <w:p w14:paraId="0FBC683E" w14:textId="0E421B76" w:rsidR="001D2B8F" w:rsidRPr="00836057" w:rsidRDefault="00E739D4" w:rsidP="00DE22D5">
      <w:pPr>
        <w:pStyle w:val="Heading1"/>
        <w:rPr>
          <w:color w:val="auto"/>
        </w:rPr>
      </w:pPr>
      <w:bookmarkStart w:id="44" w:name="_Toc203041861"/>
      <w:r w:rsidRPr="00836057">
        <w:rPr>
          <w:color w:val="auto"/>
        </w:rPr>
        <w:lastRenderedPageBreak/>
        <w:t>Social inclusion</w:t>
      </w:r>
      <w:r w:rsidR="007B1E15" w:rsidRPr="00836057">
        <w:rPr>
          <w:color w:val="auto"/>
        </w:rPr>
        <w:t xml:space="preserve"> stories</w:t>
      </w:r>
      <w:bookmarkEnd w:id="44"/>
    </w:p>
    <w:p w14:paraId="2218AA72" w14:textId="66FEE71E" w:rsidR="00094613" w:rsidRPr="00094613" w:rsidRDefault="00094613" w:rsidP="00442C60">
      <w:pPr>
        <w:pStyle w:val="BodyText"/>
        <w:jc w:val="both"/>
      </w:pPr>
      <w:r w:rsidRPr="00094613">
        <w:t xml:space="preserve">First </w:t>
      </w:r>
      <w:r>
        <w:t xml:space="preserve">set of SME tourism service providers were awarded the NSTC Sustainability Certificates in May 2024. After one year of operation post certification, BIOFIN team in Sri Lanka contacted few beneficiaries to identify the impact of the certification on their businesses. BIOFIN team has planned to conduct a proper assessment of the accommodation certification </w:t>
      </w:r>
      <w:proofErr w:type="spellStart"/>
      <w:r>
        <w:t>programme</w:t>
      </w:r>
      <w:proofErr w:type="spellEnd"/>
      <w:r>
        <w:t xml:space="preserve">- both large scale and SME, in the third quarter of 2025. </w:t>
      </w:r>
    </w:p>
    <w:p w14:paraId="4F475384" w14:textId="535B12C1" w:rsidR="00442C60" w:rsidRPr="00442C60" w:rsidRDefault="00442C60" w:rsidP="00442C60">
      <w:pPr>
        <w:pStyle w:val="BodyText"/>
        <w:jc w:val="both"/>
        <w:rPr>
          <w:b/>
          <w:bCs/>
        </w:rPr>
      </w:pPr>
      <w:r w:rsidRPr="00442C60">
        <w:rPr>
          <w:b/>
          <w:bCs/>
        </w:rPr>
        <w:t>Ms. N</w:t>
      </w:r>
      <w:r w:rsidR="006F1FF7">
        <w:rPr>
          <w:b/>
          <w:bCs/>
        </w:rPr>
        <w:t>.</w:t>
      </w:r>
      <w:r w:rsidRPr="00442C60">
        <w:rPr>
          <w:b/>
          <w:bCs/>
        </w:rPr>
        <w:t xml:space="preserve"> B</w:t>
      </w:r>
      <w:r w:rsidR="006F1FF7">
        <w:rPr>
          <w:b/>
          <w:bCs/>
        </w:rPr>
        <w:t>.</w:t>
      </w:r>
      <w:r w:rsidRPr="00442C60">
        <w:rPr>
          <w:b/>
          <w:bCs/>
        </w:rPr>
        <w:t xml:space="preserve"> Shama Geethika, Proprietor - Mango Villas </w:t>
      </w:r>
      <w:proofErr w:type="spellStart"/>
      <w:r w:rsidRPr="00442C60">
        <w:rPr>
          <w:b/>
          <w:bCs/>
        </w:rPr>
        <w:t>Arugambay</w:t>
      </w:r>
      <w:proofErr w:type="spellEnd"/>
      <w:r w:rsidRPr="00442C60">
        <w:rPr>
          <w:b/>
          <w:bCs/>
        </w:rPr>
        <w:t xml:space="preserve"> Panama  </w:t>
      </w:r>
    </w:p>
    <w:p w14:paraId="21724E16" w14:textId="77777777" w:rsidR="00442C60" w:rsidRDefault="00442C60" w:rsidP="00442C60">
      <w:pPr>
        <w:pStyle w:val="BodyText"/>
        <w:jc w:val="both"/>
      </w:pPr>
      <w:r>
        <w:t xml:space="preserve">"The foreigners just adore the concept of my homestay," says the proud owner. "They are fascinated when they see the sustainability certificate displayed in the property. It’s not something they expect to see in a village setting—and that surprise turns into appreciation." </w:t>
      </w:r>
    </w:p>
    <w:p w14:paraId="2931A1DA" w14:textId="77777777" w:rsidR="00442C60" w:rsidRDefault="00442C60" w:rsidP="00442C60">
      <w:pPr>
        <w:pStyle w:val="BodyText"/>
        <w:jc w:val="both"/>
      </w:pPr>
      <w:r>
        <w:t xml:space="preserve">Reservations have continued to increase since being certified, with the hotel now enjoying consistent visitor traffic—even during what was previously the off-peak season. And if you ask me what the secret is, it is the mix of authentic experiences and explicit commitment to sustainability. </w:t>
      </w:r>
    </w:p>
    <w:p w14:paraId="554CBA69" w14:textId="77777777" w:rsidR="00442C60" w:rsidRDefault="00442C60" w:rsidP="00442C60">
      <w:pPr>
        <w:pStyle w:val="BodyText"/>
        <w:jc w:val="both"/>
      </w:pPr>
      <w:r>
        <w:t xml:space="preserve">Plastic has been </w:t>
      </w:r>
      <w:proofErr w:type="gramStart"/>
      <w:r>
        <w:t>completely eliminated</w:t>
      </w:r>
      <w:proofErr w:type="gramEnd"/>
      <w:r>
        <w:t xml:space="preserve"> in operations. From replacing plastic dustbins with biodegradable dustbins to encouraging visitors to reduce waste, the eco-friendly initiatives the homestay have become a strong talking point. The improvements are not just behind the scenes—visitors see and experience them, and often share their admiration.  </w:t>
      </w:r>
    </w:p>
    <w:p w14:paraId="7B982116" w14:textId="77777777" w:rsidR="00442C60" w:rsidRDefault="00442C60" w:rsidP="00442C60">
      <w:pPr>
        <w:pStyle w:val="BodyText"/>
        <w:jc w:val="both"/>
      </w:pPr>
    </w:p>
    <w:p w14:paraId="163A4C1F" w14:textId="77777777" w:rsidR="00442C60" w:rsidRDefault="00442C60" w:rsidP="00442C60">
      <w:pPr>
        <w:pStyle w:val="BodyText"/>
        <w:jc w:val="both"/>
      </w:pPr>
      <w:r>
        <w:t xml:space="preserve">The homestay’s famous village lunch has become a </w:t>
      </w:r>
      <w:proofErr w:type="spellStart"/>
      <w:r>
        <w:t>favourite</w:t>
      </w:r>
      <w:proofErr w:type="spellEnd"/>
      <w:r>
        <w:t xml:space="preserve"> among international guests, offering a taste of traditional Sri Lankan food served with a side of sustainability as lesser-known foods are being used for the special dishes. With two air-conditioned rooms and a cozy, personalized atmosphere, comfort is not compromised. For those eager to take a bit of Sri Lanka back home, the host offers engaging cookery classes, allowing visitors to learn local recipes in a hands-on highlighting the vivid </w:t>
      </w:r>
      <w:proofErr w:type="spellStart"/>
      <w:r>
        <w:t>agro</w:t>
      </w:r>
      <w:proofErr w:type="spellEnd"/>
      <w:r>
        <w:t xml:space="preserve"> biodiversity Sri Lanka is famous for in an intimate setting. </w:t>
      </w:r>
    </w:p>
    <w:p w14:paraId="34AFD09C" w14:textId="77777777" w:rsidR="00442C60" w:rsidRDefault="00442C60" w:rsidP="00442C60">
      <w:pPr>
        <w:pStyle w:val="BodyText"/>
        <w:jc w:val="both"/>
      </w:pPr>
      <w:r>
        <w:t xml:space="preserve">"It's not a stay—it's an experience," says the owner. And clearly, that experience is catching on. Sustainability, once a barrier, is now the homestay's biggest asset—attracting appreciative guests, boosting bookings, and making this humble village home a true champion of responsible tourism. </w:t>
      </w:r>
    </w:p>
    <w:p w14:paraId="57E2C544" w14:textId="31051C75" w:rsidR="00442C60" w:rsidRDefault="00442C60" w:rsidP="00442C60">
      <w:pPr>
        <w:pStyle w:val="BodyText"/>
        <w:jc w:val="both"/>
      </w:pPr>
      <w:r>
        <w:rPr>
          <w:noProof/>
        </w:rPr>
        <w:lastRenderedPageBreak/>
        <w:drawing>
          <wp:inline distT="0" distB="0" distL="0" distR="0" wp14:anchorId="2C218B59" wp14:editId="1DEB9CD1">
            <wp:extent cx="4591050" cy="3067050"/>
            <wp:effectExtent l="0" t="0" r="0" b="0"/>
            <wp:docPr id="2" name="Picture 1" descr="a man and a woman preparing food at a picnic at Mango Villa - Panama Near Arugam Bay in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n and a woman preparing food at a picnic at Mango Villa - Panama Near Arugam Bay in Pana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3067050"/>
                    </a:xfrm>
                    <a:prstGeom prst="rect">
                      <a:avLst/>
                    </a:prstGeom>
                    <a:noFill/>
                    <a:ln>
                      <a:noFill/>
                    </a:ln>
                  </pic:spPr>
                </pic:pic>
              </a:graphicData>
            </a:graphic>
          </wp:inline>
        </w:drawing>
      </w:r>
    </w:p>
    <w:p w14:paraId="31B69E51" w14:textId="77777777" w:rsidR="00442C60" w:rsidRDefault="00442C60" w:rsidP="00442C60">
      <w:pPr>
        <w:pStyle w:val="BodyText"/>
        <w:jc w:val="both"/>
      </w:pPr>
      <w:r>
        <w:t xml:space="preserve">a man and a woman preparing food at a picnic at Mango Villa - Panama Near Arugam Bay in Panama </w:t>
      </w:r>
    </w:p>
    <w:p w14:paraId="7EBA857A" w14:textId="77777777" w:rsidR="00442C60" w:rsidRPr="00442C60" w:rsidRDefault="00442C60" w:rsidP="00442C60">
      <w:pPr>
        <w:pStyle w:val="BodyText"/>
        <w:jc w:val="both"/>
        <w:rPr>
          <w:b/>
          <w:bCs/>
        </w:rPr>
      </w:pPr>
      <w:r w:rsidRPr="00442C60">
        <w:rPr>
          <w:b/>
          <w:bCs/>
        </w:rPr>
        <w:t xml:space="preserve">Dinali </w:t>
      </w:r>
      <w:proofErr w:type="spellStart"/>
      <w:r w:rsidRPr="00442C60">
        <w:rPr>
          <w:b/>
          <w:bCs/>
        </w:rPr>
        <w:t>Lokugamage</w:t>
      </w:r>
      <w:proofErr w:type="spellEnd"/>
      <w:r w:rsidRPr="00442C60">
        <w:rPr>
          <w:b/>
          <w:bCs/>
        </w:rPr>
        <w:t xml:space="preserve"> – Certified Sustainable Travel Entrepreneur </w:t>
      </w:r>
    </w:p>
    <w:p w14:paraId="0AA0721E" w14:textId="77777777" w:rsidR="00442C60" w:rsidRDefault="00442C60" w:rsidP="00442C60">
      <w:pPr>
        <w:pStyle w:val="BodyText"/>
        <w:jc w:val="both"/>
      </w:pPr>
      <w:r>
        <w:t xml:space="preserve">For Dinali </w:t>
      </w:r>
      <w:proofErr w:type="spellStart"/>
      <w:r>
        <w:t>Lokugamage</w:t>
      </w:r>
      <w:proofErr w:type="spellEnd"/>
      <w:r>
        <w:t xml:space="preserve">, founder of Sri Lanka Travel Secrets, the road to becoming a recognized leader in sustainable tourism wasn’t paved with instant success—but with determination, values, and a clear vision. “The first time I applied for the Sustainable Tourism Certification, I didn’t get it,” she recalls. “But I didn’t give up. The second time, I got through—and that changed everything.” </w:t>
      </w:r>
    </w:p>
    <w:p w14:paraId="5A6AE3B5" w14:textId="77777777" w:rsidR="00442C60" w:rsidRDefault="00442C60" w:rsidP="00442C60">
      <w:pPr>
        <w:pStyle w:val="BodyText"/>
        <w:jc w:val="both"/>
      </w:pPr>
      <w:r>
        <w:t xml:space="preserve">Securing the certification became a gateway to new opportunities. It opened doors to other global sustainability credentials and even helped her directly secure a three-year partnership with the International Promotion Desk (IPD) in Germany, a major win for any tour operator in the region. </w:t>
      </w:r>
    </w:p>
    <w:p w14:paraId="2C5326B2" w14:textId="77777777" w:rsidR="00442C60" w:rsidRDefault="00442C60" w:rsidP="00442C60">
      <w:pPr>
        <w:pStyle w:val="BodyText"/>
        <w:jc w:val="both"/>
      </w:pPr>
      <w:r>
        <w:t xml:space="preserve">Unlike many others in the industry, Dinali doesn't rely on flashy advertising. “My clients promote me through their reviews,” she says with pride. Her business grows organically through word-of-mouth—fueled by authentic experiences, strong ethics, and a deep commitment to sustainability. </w:t>
      </w:r>
    </w:p>
    <w:p w14:paraId="5BE58204" w14:textId="77777777" w:rsidR="00442C60" w:rsidRDefault="00442C60" w:rsidP="00442C60">
      <w:pPr>
        <w:pStyle w:val="BodyText"/>
        <w:jc w:val="both"/>
      </w:pPr>
      <w:r>
        <w:t xml:space="preserve">From going paperless to encouraging online payments and ditching printed itineraries, Sri Lanka Travel Secrets integrates eco-friendly practices into every aspect of the business. Tourists are encouraged to use reusable water bottles, and even the farewell gifts they receive are carefully curated: locally made fabric pouches created by a single mother and university students, combining empowerment with thoughtful tourism. </w:t>
      </w:r>
    </w:p>
    <w:p w14:paraId="0EB9B011" w14:textId="77777777" w:rsidR="00442C60" w:rsidRDefault="00442C60" w:rsidP="00442C60">
      <w:pPr>
        <w:pStyle w:val="BodyText"/>
        <w:jc w:val="both"/>
      </w:pPr>
    </w:p>
    <w:p w14:paraId="04A44323" w14:textId="77777777" w:rsidR="00442C60" w:rsidRDefault="00442C60" w:rsidP="00442C60">
      <w:pPr>
        <w:pStyle w:val="BodyText"/>
        <w:jc w:val="both"/>
      </w:pPr>
      <w:proofErr w:type="spellStart"/>
      <w:r>
        <w:t>Dinali’s</w:t>
      </w:r>
      <w:proofErr w:type="spellEnd"/>
      <w:r>
        <w:t xml:space="preserve"> company partners with small brands and SMEs, ensuring that tourism dollars support local economies. Importantly, she’s firm about responsible wildlife tourism: “I never promote animal cruelty. I work only with safari jeep drivers who truly respect animals and nature.” </w:t>
      </w:r>
    </w:p>
    <w:p w14:paraId="0208CD92" w14:textId="77777777" w:rsidR="00442C60" w:rsidRDefault="00442C60" w:rsidP="00442C60">
      <w:pPr>
        <w:pStyle w:val="BodyText"/>
        <w:jc w:val="both"/>
      </w:pPr>
      <w:r>
        <w:t xml:space="preserve">And it doesn’t stop at sustainability—she reinvests her success into the community. With a dedicated CSR budget of one million rupees, she supports single mothers to begin saving, and recently organized a USD 1,000 meditation retreat focused on well-being and empowerment. </w:t>
      </w:r>
    </w:p>
    <w:p w14:paraId="254622FB" w14:textId="77777777" w:rsidR="00442C60" w:rsidRDefault="00442C60" w:rsidP="00442C60">
      <w:pPr>
        <w:pStyle w:val="BodyText"/>
        <w:jc w:val="both"/>
      </w:pPr>
      <w:proofErr w:type="spellStart"/>
      <w:r>
        <w:t>Dinali’s</w:t>
      </w:r>
      <w:proofErr w:type="spellEnd"/>
      <w:r>
        <w:t xml:space="preserve"> story is a testament to how meaningful tourism can create ripples far beyond the </w:t>
      </w:r>
      <w:proofErr w:type="spellStart"/>
      <w:r>
        <w:t>traveller's</w:t>
      </w:r>
      <w:proofErr w:type="spellEnd"/>
      <w:r>
        <w:t xml:space="preserve"> journey—empowering people, protecting nature, and proving that purpose-driven travel is the future. </w:t>
      </w:r>
    </w:p>
    <w:p w14:paraId="0EB8C14A" w14:textId="77777777" w:rsidR="00442C60" w:rsidRDefault="00442C60" w:rsidP="00442C60">
      <w:pPr>
        <w:pStyle w:val="BodyText"/>
        <w:jc w:val="both"/>
      </w:pPr>
    </w:p>
    <w:p w14:paraId="412DC298" w14:textId="201A8BCB" w:rsidR="00442C60" w:rsidRPr="00442C60" w:rsidRDefault="00442C60" w:rsidP="00442C60">
      <w:pPr>
        <w:pStyle w:val="BodyText"/>
        <w:jc w:val="both"/>
        <w:rPr>
          <w:b/>
          <w:bCs/>
        </w:rPr>
      </w:pPr>
      <w:r>
        <w:t xml:space="preserve"> </w:t>
      </w:r>
      <w:r w:rsidRPr="00442C60">
        <w:rPr>
          <w:b/>
          <w:bCs/>
        </w:rPr>
        <w:t xml:space="preserve">Tharanga Dinesh </w:t>
      </w:r>
      <w:proofErr w:type="spellStart"/>
      <w:r w:rsidRPr="00442C60">
        <w:rPr>
          <w:b/>
          <w:bCs/>
        </w:rPr>
        <w:t>Leelaratne</w:t>
      </w:r>
      <w:proofErr w:type="spellEnd"/>
      <w:r w:rsidRPr="00442C60">
        <w:rPr>
          <w:b/>
          <w:bCs/>
        </w:rPr>
        <w:t xml:space="preserve"> – Proprietor, Leisure Living Homestay </w:t>
      </w:r>
      <w:proofErr w:type="spellStart"/>
      <w:r w:rsidRPr="00442C60">
        <w:rPr>
          <w:b/>
          <w:bCs/>
        </w:rPr>
        <w:t>Wewaldeniya</w:t>
      </w:r>
      <w:proofErr w:type="spellEnd"/>
      <w:r w:rsidRPr="00442C60">
        <w:rPr>
          <w:b/>
          <w:bCs/>
        </w:rPr>
        <w:t xml:space="preserve"> </w:t>
      </w:r>
    </w:p>
    <w:p w14:paraId="73F12169" w14:textId="77777777" w:rsidR="00442C60" w:rsidRDefault="00442C60" w:rsidP="00442C60">
      <w:pPr>
        <w:pStyle w:val="BodyText"/>
        <w:jc w:val="both"/>
      </w:pPr>
      <w:r>
        <w:t xml:space="preserve">One of the first things guests notice upon arrival is the Sustainable Tourism Certification proudly displayed. “We use it for promotional purposes,” says Tharanga. “It really resonates with our European clients—they’re drawn to it and value what it stands for.” And clearly, that recognition is paying off. </w:t>
      </w:r>
    </w:p>
    <w:p w14:paraId="657E58F0" w14:textId="657343FC" w:rsidR="00442C60" w:rsidRDefault="00442C60" w:rsidP="00442C60">
      <w:pPr>
        <w:pStyle w:val="BodyText"/>
        <w:jc w:val="both"/>
      </w:pPr>
      <w:r>
        <w:t xml:space="preserve">The homestay has made impressive strides in minimizing its environmental footprint. Plastic bottles have been eliminated, with refillable water stations provided for guests. About 80% of the property is powered by solar energy, significantly reducing reliance on the grid and fossil fuels. In addition, LED lighting and inverter air conditioners have been installed throughout the homestay, ensuring energy efficiency without compromising on guest comfort. </w:t>
      </w:r>
    </w:p>
    <w:p w14:paraId="5E30D2B7" w14:textId="77777777" w:rsidR="00442C60" w:rsidRDefault="00442C60" w:rsidP="00442C60">
      <w:pPr>
        <w:pStyle w:val="BodyText"/>
        <w:jc w:val="both"/>
      </w:pPr>
      <w:r>
        <w:t xml:space="preserve">Sustainability also extends to waste management. All garbage is carefully sorted and disposed of responsibly, reducing the strain on local systems and encouraging a culture of mindfulness. Even in daily operations, Tharanga ensures that the economic benefits of tourism are felt </w:t>
      </w:r>
      <w:proofErr w:type="gramStart"/>
      <w:r>
        <w:t>locally—raw</w:t>
      </w:r>
      <w:proofErr w:type="gramEnd"/>
      <w:r>
        <w:t xml:space="preserve"> materials are sourced directly from the village, supporting nearby farmers and small-scale producers. </w:t>
      </w:r>
    </w:p>
    <w:p w14:paraId="248B1CC7" w14:textId="77777777" w:rsidR="00442C60" w:rsidRDefault="00442C60" w:rsidP="00442C60">
      <w:pPr>
        <w:pStyle w:val="BodyText"/>
        <w:jc w:val="both"/>
      </w:pPr>
      <w:r>
        <w:t xml:space="preserve">With a clear commitment to the planet and the people around them, Tharanga and his team are helping redefine hospitality—one solar-powered, plastic-free, community-centered step at a time. </w:t>
      </w:r>
    </w:p>
    <w:p w14:paraId="07DBB9CA" w14:textId="77777777" w:rsidR="00442C60" w:rsidRDefault="00442C60" w:rsidP="00442C60">
      <w:pPr>
        <w:pStyle w:val="BodyText"/>
        <w:jc w:val="both"/>
      </w:pPr>
    </w:p>
    <w:p w14:paraId="13733667" w14:textId="77777777" w:rsidR="00442C60" w:rsidRDefault="00442C60" w:rsidP="00442C60">
      <w:pPr>
        <w:pStyle w:val="BodyText"/>
        <w:jc w:val="both"/>
      </w:pPr>
      <w:r>
        <w:t xml:space="preserve"> </w:t>
      </w:r>
    </w:p>
    <w:p w14:paraId="45FAD3DA" w14:textId="77777777" w:rsidR="00442C60" w:rsidRDefault="00442C60" w:rsidP="00442C60">
      <w:pPr>
        <w:pStyle w:val="BodyText"/>
        <w:jc w:val="both"/>
      </w:pPr>
    </w:p>
    <w:p w14:paraId="429E2225" w14:textId="28F8CC77" w:rsidR="00442C60" w:rsidRDefault="00442C60" w:rsidP="00442C60">
      <w:pPr>
        <w:pStyle w:val="BodyText"/>
        <w:jc w:val="both"/>
      </w:pPr>
      <w:r>
        <w:lastRenderedPageBreak/>
        <w:t xml:space="preserve"> </w:t>
      </w:r>
      <w:r>
        <w:rPr>
          <w:noProof/>
        </w:rPr>
        <w:drawing>
          <wp:inline distT="0" distB="0" distL="0" distR="0" wp14:anchorId="6BC8CA9E" wp14:editId="111203FD">
            <wp:extent cx="4705350" cy="3524250"/>
            <wp:effectExtent l="0" t="0" r="0" b="0"/>
            <wp:docPr id="1846101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3524250"/>
                    </a:xfrm>
                    <a:prstGeom prst="rect">
                      <a:avLst/>
                    </a:prstGeom>
                    <a:noFill/>
                    <a:ln>
                      <a:noFill/>
                    </a:ln>
                  </pic:spPr>
                </pic:pic>
              </a:graphicData>
            </a:graphic>
          </wp:inline>
        </w:drawing>
      </w:r>
    </w:p>
    <w:p w14:paraId="0139D4BC" w14:textId="67EB48C2" w:rsidR="006F1FF7" w:rsidRDefault="006F1FF7">
      <w:pPr>
        <w:autoSpaceDE/>
        <w:autoSpaceDN/>
        <w:adjustRightInd/>
        <w:spacing w:after="0" w:line="240" w:lineRule="auto"/>
        <w:rPr>
          <w:rFonts w:ascii="Arial" w:hAnsi="Arial" w:cs="Arial"/>
        </w:rPr>
      </w:pPr>
      <w:r>
        <w:br w:type="page"/>
      </w:r>
    </w:p>
    <w:p w14:paraId="34D65D52" w14:textId="54E6C639" w:rsidR="00F24A05" w:rsidRPr="00836057" w:rsidRDefault="00F46024" w:rsidP="00DE22D5">
      <w:pPr>
        <w:pStyle w:val="Heading1"/>
        <w:rPr>
          <w:color w:val="auto"/>
        </w:rPr>
      </w:pPr>
      <w:bookmarkStart w:id="45" w:name="_Toc203041862"/>
      <w:r w:rsidRPr="00836057">
        <w:rPr>
          <w:color w:val="auto"/>
        </w:rPr>
        <w:lastRenderedPageBreak/>
        <w:t xml:space="preserve">Lessons learned and </w:t>
      </w:r>
      <w:r w:rsidR="007B1E15" w:rsidRPr="00836057">
        <w:rPr>
          <w:color w:val="auto"/>
        </w:rPr>
        <w:t>adaptive measures:</w:t>
      </w:r>
      <w:bookmarkEnd w:id="45"/>
    </w:p>
    <w:p w14:paraId="58D8D177" w14:textId="19C26F1C" w:rsidR="00CB52B4" w:rsidRDefault="004057DB" w:rsidP="008C1CAC">
      <w:pPr>
        <w:spacing w:after="0"/>
        <w:jc w:val="both"/>
        <w:rPr>
          <w:rFonts w:ascii="Arial" w:hAnsi="Arial" w:cs="Arial"/>
        </w:rPr>
      </w:pPr>
      <w:r>
        <w:rPr>
          <w:rFonts w:ascii="Arial" w:hAnsi="Arial" w:cs="Arial"/>
        </w:rPr>
        <w:t xml:space="preserve">One of the biggest challenges Sri Lanka experienced is the frequent changes of ministerial portfolios and transfer of senior officials involved with the </w:t>
      </w:r>
      <w:r w:rsidR="00CB52B4">
        <w:rPr>
          <w:rFonts w:ascii="Arial" w:hAnsi="Arial" w:cs="Arial"/>
        </w:rPr>
        <w:t xml:space="preserve">project implementation work. Within the reporting period, the project experienced several challenges as a new government came into power at the central level and the powers vested with the Ministry of Environment increased significantly. Theoretically, it was a good sign for the project as </w:t>
      </w:r>
      <w:proofErr w:type="spellStart"/>
      <w:r w:rsidR="00CB52B4">
        <w:rPr>
          <w:rFonts w:ascii="Arial" w:hAnsi="Arial" w:cs="Arial"/>
        </w:rPr>
        <w:t>MoE</w:t>
      </w:r>
      <w:proofErr w:type="spellEnd"/>
      <w:r w:rsidR="00CB52B4">
        <w:rPr>
          <w:rFonts w:ascii="Arial" w:hAnsi="Arial" w:cs="Arial"/>
        </w:rPr>
        <w:t xml:space="preserve"> chairs the combined project board of BIOFIN, NBSAP and Early Action Support for GBF implementation. But practically the project was experiencing a difficulty as the Project Director – Director of Biodiversity Secretariat of </w:t>
      </w:r>
      <w:proofErr w:type="spellStart"/>
      <w:r w:rsidR="00CB52B4">
        <w:rPr>
          <w:rFonts w:ascii="Arial" w:hAnsi="Arial" w:cs="Arial"/>
        </w:rPr>
        <w:t>MoE</w:t>
      </w:r>
      <w:proofErr w:type="spellEnd"/>
      <w:r w:rsidR="00CB52B4">
        <w:rPr>
          <w:rFonts w:ascii="Arial" w:hAnsi="Arial" w:cs="Arial"/>
        </w:rPr>
        <w:t>- post was vacant for a long time in 2024 and then filled on temporary basis. The current incumbent is scheduled to return to her original post in the Department of Wildlife Conservation by July 2025.</w:t>
      </w:r>
    </w:p>
    <w:p w14:paraId="495C458D" w14:textId="244D313D" w:rsidR="00C92158" w:rsidRDefault="00CB52B4" w:rsidP="008C1CAC">
      <w:pPr>
        <w:spacing w:after="0"/>
        <w:jc w:val="both"/>
        <w:rPr>
          <w:rFonts w:ascii="Arial" w:hAnsi="Arial" w:cs="Arial"/>
        </w:rPr>
      </w:pPr>
      <w:r>
        <w:rPr>
          <w:rFonts w:ascii="Arial" w:hAnsi="Arial" w:cs="Arial"/>
        </w:rPr>
        <w:t xml:space="preserve">On the other hand, the climate financing work supported by UNDP found a champion with the External Resources Department of the Ministry of Finance as they were leading the project work with determination and high level of enthusiasm. Further the Ministry of Finance has the legal and institutional capacity to advocate for promotion of innovative financing schemes </w:t>
      </w:r>
      <w:r w:rsidR="0012146D">
        <w:rPr>
          <w:rFonts w:ascii="Arial" w:hAnsi="Arial" w:cs="Arial"/>
        </w:rPr>
        <w:t xml:space="preserve">in Sri Lanka which were characters absent within the </w:t>
      </w:r>
      <w:proofErr w:type="spellStart"/>
      <w:r w:rsidR="0012146D">
        <w:rPr>
          <w:rFonts w:ascii="Arial" w:hAnsi="Arial" w:cs="Arial"/>
        </w:rPr>
        <w:t>MoE</w:t>
      </w:r>
      <w:proofErr w:type="spellEnd"/>
      <w:r w:rsidR="0012146D">
        <w:rPr>
          <w:rFonts w:ascii="Arial" w:hAnsi="Arial" w:cs="Arial"/>
        </w:rPr>
        <w:t>. One of the key challenges was to convince the Ministry of Finance to take the lead in BIOFIN process as well.</w:t>
      </w:r>
    </w:p>
    <w:p w14:paraId="63E23AD5" w14:textId="691DA688" w:rsidR="0012146D" w:rsidRPr="00836057" w:rsidRDefault="0012146D" w:rsidP="0012146D">
      <w:pPr>
        <w:spacing w:after="0"/>
        <w:jc w:val="both"/>
        <w:rPr>
          <w:rFonts w:ascii="Arial" w:hAnsi="Arial" w:cs="Arial"/>
        </w:rPr>
      </w:pPr>
      <w:r>
        <w:rPr>
          <w:rFonts w:ascii="Arial" w:hAnsi="Arial" w:cs="Arial"/>
        </w:rPr>
        <w:t>The 6</w:t>
      </w:r>
      <w:r w:rsidRPr="0012146D">
        <w:rPr>
          <w:rFonts w:ascii="Arial" w:hAnsi="Arial" w:cs="Arial"/>
          <w:vertAlign w:val="superscript"/>
        </w:rPr>
        <w:t>th</w:t>
      </w:r>
      <w:r>
        <w:rPr>
          <w:rFonts w:ascii="Arial" w:hAnsi="Arial" w:cs="Arial"/>
        </w:rPr>
        <w:t xml:space="preserve"> Global Workshop of BIOFIN presented with a good opportunity to address this issue and a Deputy Director General of External Resources Department was nominated to represent the government of Sri Lanka at the workshop. This was pivotal in convincing the ministry as the government representative was able to understand the importance of the BIOFIN project to Sri Lanka and steps the country could take to benefit more from the initiative. One good example was the new funding concept developed in late June 2025 where the ERD played a key part in ensuring that the government support will be made available to institutionalize the changes that will be proposed through the project. They have already agreed to play a key role in developing the second iteration of the Biodiversity Finance Plan through the NBSAP development process in latter part of 2025. </w:t>
      </w:r>
    </w:p>
    <w:p w14:paraId="5B5654AD" w14:textId="77777777" w:rsidR="008C1CAC" w:rsidRPr="00836057" w:rsidRDefault="008C1CAC" w:rsidP="008C1CAC">
      <w:pPr>
        <w:spacing w:after="0"/>
        <w:jc w:val="both"/>
        <w:rPr>
          <w:rFonts w:ascii="Arial" w:hAnsi="Arial" w:cs="Arial"/>
        </w:rPr>
      </w:pPr>
    </w:p>
    <w:p w14:paraId="19FB6763" w14:textId="77777777" w:rsidR="008C1CAC" w:rsidRPr="00836057" w:rsidRDefault="008C1CAC" w:rsidP="008C1CAC">
      <w:pPr>
        <w:spacing w:after="0"/>
        <w:jc w:val="both"/>
        <w:rPr>
          <w:rFonts w:ascii="Arial" w:hAnsi="Arial" w:cs="Arial"/>
        </w:rPr>
      </w:pPr>
    </w:p>
    <w:p w14:paraId="64C5548B" w14:textId="77777777" w:rsidR="004057DB" w:rsidRDefault="004057DB">
      <w:pPr>
        <w:autoSpaceDE/>
        <w:autoSpaceDN/>
        <w:adjustRightInd/>
        <w:spacing w:after="0" w:line="240" w:lineRule="auto"/>
        <w:rPr>
          <w:rFonts w:ascii="Arial" w:hAnsi="Arial" w:cs="Arial"/>
          <w:b/>
          <w:bCs/>
        </w:rPr>
      </w:pPr>
      <w:r>
        <w:rPr>
          <w:rFonts w:ascii="Arial" w:hAnsi="Arial" w:cs="Arial"/>
          <w:b/>
          <w:bCs/>
        </w:rPr>
        <w:br w:type="page"/>
      </w:r>
    </w:p>
    <w:p w14:paraId="5CBA0213" w14:textId="0368C11E" w:rsidR="008C1CAC" w:rsidRPr="00836057" w:rsidRDefault="008C1CAC" w:rsidP="008C1CAC">
      <w:pPr>
        <w:spacing w:after="0"/>
        <w:rPr>
          <w:rFonts w:ascii="Arial" w:hAnsi="Arial" w:cs="Arial"/>
          <w:b/>
          <w:bCs/>
        </w:rPr>
      </w:pPr>
      <w:r w:rsidRPr="00836057">
        <w:rPr>
          <w:rFonts w:ascii="Arial" w:hAnsi="Arial" w:cs="Arial"/>
          <w:b/>
          <w:bCs/>
        </w:rPr>
        <w:lastRenderedPageBreak/>
        <w:t xml:space="preserve">Links to BIOFIN’s communications &amp; visibility products produced during the reporting </w:t>
      </w:r>
      <w:proofErr w:type="gramStart"/>
      <w:r w:rsidRPr="00836057">
        <w:rPr>
          <w:rFonts w:ascii="Arial" w:hAnsi="Arial" w:cs="Arial"/>
          <w:b/>
          <w:bCs/>
        </w:rPr>
        <w:t>period;</w:t>
      </w:r>
      <w:proofErr w:type="gramEnd"/>
    </w:p>
    <w:p w14:paraId="13B366C1" w14:textId="77777777" w:rsidR="00994308" w:rsidRDefault="00994308" w:rsidP="00994308">
      <w:pPr>
        <w:pStyle w:val="BodyText"/>
      </w:pPr>
    </w:p>
    <w:p w14:paraId="64F6386D" w14:textId="77777777" w:rsidR="00994308" w:rsidRDefault="00994308" w:rsidP="00994308">
      <w:pPr>
        <w:pStyle w:val="BodyText"/>
      </w:pPr>
      <w:r>
        <w:t xml:space="preserve">Twitter: </w:t>
      </w:r>
    </w:p>
    <w:p w14:paraId="54DF887C" w14:textId="1D3D852F" w:rsidR="00994308" w:rsidRDefault="00994308" w:rsidP="00994308">
      <w:pPr>
        <w:pStyle w:val="BodyText"/>
      </w:pPr>
      <w:hyperlink r:id="rId23" w:history="1">
        <w:r w:rsidRPr="005E1266">
          <w:rPr>
            <w:rStyle w:val="Hyperlink"/>
          </w:rPr>
          <w:t>https://x.com/UNDPSriLanka/status/1925496665160728770</w:t>
        </w:r>
      </w:hyperlink>
    </w:p>
    <w:p w14:paraId="1E83E38D" w14:textId="0A7E9324" w:rsidR="00994308" w:rsidRDefault="00994308" w:rsidP="00994308">
      <w:pPr>
        <w:pStyle w:val="BodyText"/>
      </w:pPr>
      <w:hyperlink r:id="rId24" w:history="1">
        <w:r w:rsidRPr="005E1266">
          <w:rPr>
            <w:rStyle w:val="Hyperlink"/>
          </w:rPr>
          <w:t>https://x.com/UNDPSriLanka/status/1930932814251176121</w:t>
        </w:r>
      </w:hyperlink>
    </w:p>
    <w:p w14:paraId="44BD5E48" w14:textId="77777777" w:rsidR="00994308" w:rsidRDefault="00994308" w:rsidP="00994308">
      <w:pPr>
        <w:pStyle w:val="BodyText"/>
      </w:pPr>
    </w:p>
    <w:p w14:paraId="2FD6C3A1" w14:textId="5C819BC5" w:rsidR="00994308" w:rsidRDefault="00994308" w:rsidP="00994308">
      <w:pPr>
        <w:pStyle w:val="BodyText"/>
      </w:pPr>
      <w:r>
        <w:t xml:space="preserve">LinkedIn: </w:t>
      </w:r>
      <w:hyperlink r:id="rId25" w:history="1">
        <w:r w:rsidRPr="005E1266">
          <w:rPr>
            <w:rStyle w:val="Hyperlink"/>
          </w:rPr>
          <w:t>https://www.linkedin.com/feed/update/urn:li:ugcPost:7336700086086709249/</w:t>
        </w:r>
      </w:hyperlink>
    </w:p>
    <w:p w14:paraId="78A4CAF6" w14:textId="46EB02F6" w:rsidR="00994308" w:rsidRDefault="00994308" w:rsidP="00994308">
      <w:pPr>
        <w:pStyle w:val="BodyText"/>
      </w:pPr>
      <w:r>
        <w:t xml:space="preserve">FB: </w:t>
      </w:r>
      <w:hyperlink r:id="rId26" w:history="1">
        <w:r w:rsidRPr="005E1266">
          <w:rPr>
            <w:rStyle w:val="Hyperlink"/>
          </w:rPr>
          <w:t>https://www.facebook.com/UNDPSriLanka/posts/pfbid025PWJUSfFCnseA5r9u4QwPBerR1Bvh8HDnmFMCb7q6UvVuUbnZxi2LQQ73dkgtCjel</w:t>
        </w:r>
      </w:hyperlink>
      <w:r>
        <w:t xml:space="preserve"> </w:t>
      </w:r>
    </w:p>
    <w:p w14:paraId="78A4579D" w14:textId="01493EA1" w:rsidR="004057DB" w:rsidRDefault="004057DB">
      <w:pPr>
        <w:autoSpaceDE/>
        <w:autoSpaceDN/>
        <w:adjustRightInd/>
        <w:spacing w:after="0" w:line="240" w:lineRule="auto"/>
        <w:rPr>
          <w:rFonts w:ascii="Arial" w:hAnsi="Arial" w:cs="Arial"/>
        </w:rPr>
      </w:pPr>
      <w:r>
        <w:br w:type="page"/>
      </w:r>
    </w:p>
    <w:p w14:paraId="410B210C" w14:textId="0E6B21B4" w:rsidR="00F24A05" w:rsidRPr="00836057" w:rsidRDefault="00677D38" w:rsidP="00DE22D5">
      <w:pPr>
        <w:pStyle w:val="Heading1"/>
        <w:rPr>
          <w:color w:val="auto"/>
        </w:rPr>
      </w:pPr>
      <w:bookmarkStart w:id="46" w:name="_Toc203041863"/>
      <w:r w:rsidRPr="00836057">
        <w:rPr>
          <w:color w:val="auto"/>
        </w:rPr>
        <w:lastRenderedPageBreak/>
        <w:t>Risks</w:t>
      </w:r>
      <w:bookmarkEnd w:id="46"/>
    </w:p>
    <w:p w14:paraId="26A8CCC2" w14:textId="148AEEED" w:rsidR="00677D38" w:rsidRPr="00836057" w:rsidRDefault="00677D38" w:rsidP="00677D38">
      <w:pPr>
        <w:pStyle w:val="Heading2"/>
        <w:rPr>
          <w:color w:val="auto"/>
        </w:rPr>
      </w:pPr>
      <w:bookmarkStart w:id="47" w:name="_Toc203041864"/>
      <w:r w:rsidRPr="00836057">
        <w:rPr>
          <w:color w:val="auto"/>
        </w:rPr>
        <w:t xml:space="preserve">Programmatic risks (risks </w:t>
      </w:r>
      <w:r w:rsidRPr="00836057">
        <w:rPr>
          <w:i/>
          <w:iCs/>
          <w:color w:val="auto"/>
        </w:rPr>
        <w:t>to</w:t>
      </w:r>
      <w:r w:rsidRPr="00836057">
        <w:rPr>
          <w:color w:val="auto"/>
        </w:rPr>
        <w:t xml:space="preserve"> the </w:t>
      </w:r>
      <w:r w:rsidR="008E7F0F" w:rsidRPr="00836057">
        <w:rPr>
          <w:color w:val="auto"/>
        </w:rPr>
        <w:t>programme</w:t>
      </w:r>
      <w:r w:rsidRPr="00836057">
        <w:rPr>
          <w:color w:val="auto"/>
        </w:rPr>
        <w:t>)</w:t>
      </w:r>
      <w:bookmarkEnd w:id="47"/>
    </w:p>
    <w:p w14:paraId="101D589C" w14:textId="1711D8AB" w:rsidR="0054179C" w:rsidRPr="00836057" w:rsidRDefault="0054179C" w:rsidP="0054179C">
      <w:pPr>
        <w:pStyle w:val="BodyText"/>
        <w:keepNext/>
        <w:jc w:val="center"/>
        <w:rPr>
          <w:b/>
          <w:bCs/>
        </w:rPr>
      </w:pPr>
      <w:r w:rsidRPr="00836057">
        <w:rPr>
          <w:b/>
          <w:bCs/>
        </w:rPr>
        <w:t xml:space="preserve">Table </w:t>
      </w:r>
      <w:r w:rsidRPr="00836057">
        <w:rPr>
          <w:b/>
          <w:bCs/>
        </w:rPr>
        <w:fldChar w:fldCharType="begin"/>
      </w:r>
      <w:r w:rsidRPr="00836057">
        <w:rPr>
          <w:b/>
          <w:bCs/>
        </w:rPr>
        <w:instrText xml:space="preserve"> SEQ Table \* ARABIC </w:instrText>
      </w:r>
      <w:r w:rsidRPr="00836057">
        <w:rPr>
          <w:b/>
          <w:bCs/>
        </w:rPr>
        <w:fldChar w:fldCharType="separate"/>
      </w:r>
      <w:r w:rsidR="003B650E" w:rsidRPr="00836057">
        <w:rPr>
          <w:b/>
          <w:bCs/>
          <w:noProof/>
        </w:rPr>
        <w:t>1</w:t>
      </w:r>
      <w:r w:rsidRPr="00836057">
        <w:fldChar w:fldCharType="end"/>
      </w:r>
      <w:r w:rsidRPr="00836057">
        <w:t xml:space="preserve">: </w:t>
      </w:r>
      <w:r w:rsidR="00E14549" w:rsidRPr="00836057">
        <w:t xml:space="preserve">Risk </w:t>
      </w:r>
      <w:r w:rsidR="005B353B" w:rsidRPr="00836057">
        <w:t xml:space="preserve">register for BIOFIN </w:t>
      </w:r>
      <w:r w:rsidR="007E7731" w:rsidRPr="00836057">
        <w:t>Sri Lanka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1027"/>
        <w:gridCol w:w="880"/>
        <w:gridCol w:w="957"/>
        <w:gridCol w:w="971"/>
        <w:gridCol w:w="1464"/>
        <w:gridCol w:w="913"/>
        <w:gridCol w:w="961"/>
        <w:gridCol w:w="834"/>
        <w:gridCol w:w="825"/>
      </w:tblGrid>
      <w:tr w:rsidR="00836057" w:rsidRPr="00836057" w14:paraId="43B5F764" w14:textId="77777777" w:rsidTr="004652D5">
        <w:trPr>
          <w:trHeight w:val="764"/>
          <w:tblHeader/>
        </w:trPr>
        <w:tc>
          <w:tcPr>
            <w:tcW w:w="126" w:type="pct"/>
            <w:shd w:val="clear" w:color="auto" w:fill="FFCC00"/>
          </w:tcPr>
          <w:p w14:paraId="1B434A2D" w14:textId="77777777" w:rsidR="007E7731" w:rsidRPr="00836057" w:rsidRDefault="007E7731" w:rsidP="005C34EB">
            <w:pPr>
              <w:rPr>
                <w:b/>
              </w:rPr>
            </w:pPr>
            <w:r w:rsidRPr="00836057">
              <w:rPr>
                <w:b/>
              </w:rPr>
              <w:t>#</w:t>
            </w:r>
          </w:p>
        </w:tc>
        <w:tc>
          <w:tcPr>
            <w:tcW w:w="567" w:type="pct"/>
            <w:shd w:val="clear" w:color="auto" w:fill="FFCC00"/>
          </w:tcPr>
          <w:p w14:paraId="7F815A90" w14:textId="77777777" w:rsidR="007E7731" w:rsidRPr="00836057" w:rsidRDefault="007E7731" w:rsidP="005C34EB">
            <w:pPr>
              <w:rPr>
                <w:b/>
              </w:rPr>
            </w:pPr>
            <w:r w:rsidRPr="00836057">
              <w:rPr>
                <w:b/>
              </w:rPr>
              <w:t>Description</w:t>
            </w:r>
          </w:p>
        </w:tc>
        <w:tc>
          <w:tcPr>
            <w:tcW w:w="486" w:type="pct"/>
            <w:shd w:val="clear" w:color="auto" w:fill="FFCC00"/>
          </w:tcPr>
          <w:p w14:paraId="207C4BB0" w14:textId="77777777" w:rsidR="007E7731" w:rsidRPr="00836057" w:rsidRDefault="007E7731" w:rsidP="005C34EB">
            <w:pPr>
              <w:rPr>
                <w:b/>
              </w:rPr>
            </w:pPr>
            <w:r w:rsidRPr="00836057">
              <w:rPr>
                <w:b/>
              </w:rPr>
              <w:t>Date Identified</w:t>
            </w:r>
          </w:p>
        </w:tc>
        <w:tc>
          <w:tcPr>
            <w:tcW w:w="528" w:type="pct"/>
            <w:shd w:val="clear" w:color="auto" w:fill="FFCC00"/>
          </w:tcPr>
          <w:p w14:paraId="5B705EB3" w14:textId="77777777" w:rsidR="007E7731" w:rsidRPr="00836057" w:rsidRDefault="007E7731" w:rsidP="005C34EB">
            <w:pPr>
              <w:rPr>
                <w:b/>
              </w:rPr>
            </w:pPr>
            <w:r w:rsidRPr="00836057">
              <w:rPr>
                <w:b/>
              </w:rPr>
              <w:t>Type</w:t>
            </w:r>
          </w:p>
        </w:tc>
        <w:tc>
          <w:tcPr>
            <w:tcW w:w="536" w:type="pct"/>
            <w:shd w:val="clear" w:color="auto" w:fill="FFCC00"/>
          </w:tcPr>
          <w:p w14:paraId="00EDE8F9" w14:textId="77777777" w:rsidR="007E7731" w:rsidRPr="00836057" w:rsidRDefault="007E7731" w:rsidP="005C34EB">
            <w:pPr>
              <w:rPr>
                <w:b/>
              </w:rPr>
            </w:pPr>
            <w:r w:rsidRPr="00836057">
              <w:rPr>
                <w:b/>
              </w:rPr>
              <w:t>Impact &amp;</w:t>
            </w:r>
          </w:p>
          <w:p w14:paraId="420F5A2B" w14:textId="77777777" w:rsidR="007E7731" w:rsidRPr="00836057" w:rsidRDefault="007E7731" w:rsidP="005C34EB">
            <w:pPr>
              <w:rPr>
                <w:b/>
              </w:rPr>
            </w:pPr>
            <w:r w:rsidRPr="00836057">
              <w:rPr>
                <w:b/>
              </w:rPr>
              <w:t>Probability</w:t>
            </w:r>
          </w:p>
        </w:tc>
        <w:tc>
          <w:tcPr>
            <w:tcW w:w="808" w:type="pct"/>
            <w:shd w:val="clear" w:color="auto" w:fill="FFCC00"/>
          </w:tcPr>
          <w:p w14:paraId="620308EC" w14:textId="77777777" w:rsidR="007E7731" w:rsidRPr="00836057" w:rsidRDefault="007E7731" w:rsidP="005C34EB">
            <w:pPr>
              <w:rPr>
                <w:b/>
              </w:rPr>
            </w:pPr>
            <w:r w:rsidRPr="00836057">
              <w:rPr>
                <w:b/>
              </w:rPr>
              <w:t>Countermeasures / Mngt response</w:t>
            </w:r>
          </w:p>
        </w:tc>
        <w:tc>
          <w:tcPr>
            <w:tcW w:w="504" w:type="pct"/>
            <w:shd w:val="clear" w:color="auto" w:fill="FFCC00"/>
          </w:tcPr>
          <w:p w14:paraId="297A4138" w14:textId="77777777" w:rsidR="007E7731" w:rsidRPr="00836057" w:rsidRDefault="007E7731" w:rsidP="005C34EB">
            <w:pPr>
              <w:rPr>
                <w:b/>
              </w:rPr>
            </w:pPr>
            <w:r w:rsidRPr="00836057">
              <w:rPr>
                <w:b/>
              </w:rPr>
              <w:t>Owner</w:t>
            </w:r>
          </w:p>
        </w:tc>
        <w:tc>
          <w:tcPr>
            <w:tcW w:w="530" w:type="pct"/>
            <w:shd w:val="clear" w:color="auto" w:fill="FFCC00"/>
          </w:tcPr>
          <w:p w14:paraId="5224C202" w14:textId="77777777" w:rsidR="007E7731" w:rsidRPr="00836057" w:rsidRDefault="007E7731" w:rsidP="005C34EB">
            <w:pPr>
              <w:rPr>
                <w:b/>
              </w:rPr>
            </w:pPr>
            <w:r w:rsidRPr="00836057">
              <w:rPr>
                <w:b/>
              </w:rPr>
              <w:t>Submitted, updated by</w:t>
            </w:r>
          </w:p>
        </w:tc>
        <w:tc>
          <w:tcPr>
            <w:tcW w:w="460" w:type="pct"/>
            <w:shd w:val="clear" w:color="auto" w:fill="FFCC00"/>
          </w:tcPr>
          <w:p w14:paraId="67339733" w14:textId="77777777" w:rsidR="007E7731" w:rsidRPr="00836057" w:rsidRDefault="007E7731" w:rsidP="005C34EB">
            <w:pPr>
              <w:rPr>
                <w:b/>
              </w:rPr>
            </w:pPr>
            <w:r w:rsidRPr="00836057">
              <w:rPr>
                <w:b/>
              </w:rPr>
              <w:t>Last Update</w:t>
            </w:r>
          </w:p>
        </w:tc>
        <w:tc>
          <w:tcPr>
            <w:tcW w:w="455" w:type="pct"/>
            <w:shd w:val="clear" w:color="auto" w:fill="FFCC00"/>
          </w:tcPr>
          <w:p w14:paraId="413C5C83" w14:textId="77777777" w:rsidR="007E7731" w:rsidRPr="00836057" w:rsidRDefault="007E7731" w:rsidP="005C34EB">
            <w:pPr>
              <w:rPr>
                <w:b/>
              </w:rPr>
            </w:pPr>
            <w:r w:rsidRPr="00836057">
              <w:rPr>
                <w:b/>
              </w:rPr>
              <w:t>Status</w:t>
            </w:r>
          </w:p>
        </w:tc>
      </w:tr>
      <w:tr w:rsidR="00836057" w:rsidRPr="00836057" w14:paraId="490331A6" w14:textId="77777777" w:rsidTr="004652D5">
        <w:trPr>
          <w:trHeight w:val="1855"/>
        </w:trPr>
        <w:tc>
          <w:tcPr>
            <w:tcW w:w="126" w:type="pct"/>
          </w:tcPr>
          <w:p w14:paraId="36E07D16" w14:textId="77777777" w:rsidR="007E7731" w:rsidRPr="00836057" w:rsidRDefault="007E7731" w:rsidP="005C34EB"/>
        </w:tc>
        <w:tc>
          <w:tcPr>
            <w:tcW w:w="567" w:type="pct"/>
          </w:tcPr>
          <w:p w14:paraId="5D2B92F3" w14:textId="77777777" w:rsidR="007E7731" w:rsidRPr="00836057" w:rsidRDefault="007E7731" w:rsidP="005C34EB">
            <w:pPr>
              <w:rPr>
                <w:i/>
                <w:sz w:val="12"/>
                <w:szCs w:val="12"/>
              </w:rPr>
            </w:pPr>
            <w:r w:rsidRPr="00836057">
              <w:rPr>
                <w:i/>
                <w:sz w:val="12"/>
                <w:szCs w:val="12"/>
              </w:rPr>
              <w:t>Enter a brief description of the risk</w:t>
            </w:r>
          </w:p>
        </w:tc>
        <w:tc>
          <w:tcPr>
            <w:tcW w:w="486" w:type="pct"/>
          </w:tcPr>
          <w:p w14:paraId="6BB16BEF" w14:textId="77777777" w:rsidR="007E7731" w:rsidRPr="00836057" w:rsidRDefault="007E7731" w:rsidP="005C34EB">
            <w:pPr>
              <w:rPr>
                <w:i/>
                <w:sz w:val="12"/>
                <w:szCs w:val="12"/>
              </w:rPr>
            </w:pPr>
            <w:r w:rsidRPr="00836057">
              <w:rPr>
                <w:i/>
                <w:sz w:val="12"/>
                <w:szCs w:val="12"/>
              </w:rPr>
              <w:t>When was the risk first identified?</w:t>
            </w:r>
          </w:p>
        </w:tc>
        <w:tc>
          <w:tcPr>
            <w:tcW w:w="528" w:type="pct"/>
          </w:tcPr>
          <w:p w14:paraId="1086B31A" w14:textId="77777777" w:rsidR="007E7731" w:rsidRPr="00836057" w:rsidRDefault="007E7731" w:rsidP="005C34EB">
            <w:pPr>
              <w:rPr>
                <w:i/>
                <w:sz w:val="12"/>
                <w:szCs w:val="12"/>
              </w:rPr>
            </w:pPr>
            <w:r w:rsidRPr="00836057">
              <w:rPr>
                <w:i/>
                <w:sz w:val="12"/>
                <w:szCs w:val="12"/>
              </w:rPr>
              <w:t>Environmental; Financial; Operational; Organizational; Political; Regulatory; Strategic; Other</w:t>
            </w:r>
          </w:p>
          <w:p w14:paraId="1A91A8EA" w14:textId="77777777" w:rsidR="007E7731" w:rsidRPr="00836057" w:rsidRDefault="007E7731" w:rsidP="005C34EB">
            <w:pPr>
              <w:rPr>
                <w:i/>
                <w:sz w:val="12"/>
                <w:szCs w:val="12"/>
              </w:rPr>
            </w:pPr>
            <w:r w:rsidRPr="00836057">
              <w:rPr>
                <w:i/>
                <w:sz w:val="12"/>
                <w:szCs w:val="12"/>
              </w:rPr>
              <w:t>(In Atlas, select from list)</w:t>
            </w:r>
          </w:p>
        </w:tc>
        <w:tc>
          <w:tcPr>
            <w:tcW w:w="536" w:type="pct"/>
          </w:tcPr>
          <w:p w14:paraId="6109E2E3" w14:textId="77777777" w:rsidR="007E7731" w:rsidRPr="00836057" w:rsidRDefault="007E7731" w:rsidP="005C34EB">
            <w:pPr>
              <w:rPr>
                <w:i/>
                <w:sz w:val="12"/>
                <w:szCs w:val="12"/>
              </w:rPr>
            </w:pPr>
            <w:r w:rsidRPr="00836057">
              <w:rPr>
                <w:i/>
                <w:sz w:val="12"/>
                <w:szCs w:val="12"/>
              </w:rPr>
              <w:t>Describe the potential effect on the project if this risk were to occur</w:t>
            </w:r>
          </w:p>
          <w:p w14:paraId="5351FC0D" w14:textId="77777777" w:rsidR="007E7731" w:rsidRPr="00836057" w:rsidRDefault="007E7731" w:rsidP="005C34EB">
            <w:pPr>
              <w:rPr>
                <w:i/>
                <w:sz w:val="12"/>
                <w:szCs w:val="12"/>
              </w:rPr>
            </w:pPr>
            <w:r w:rsidRPr="00836057">
              <w:rPr>
                <w:i/>
                <w:sz w:val="12"/>
                <w:szCs w:val="12"/>
              </w:rPr>
              <w:t xml:space="preserve">Enter probability on a scale from 1 (low) to 5 (high) P = Enter impact on </w:t>
            </w:r>
            <w:proofErr w:type="gramStart"/>
            <w:r w:rsidRPr="00836057">
              <w:rPr>
                <w:i/>
                <w:sz w:val="12"/>
                <w:szCs w:val="12"/>
              </w:rPr>
              <w:t>a  scale</w:t>
            </w:r>
            <w:proofErr w:type="gramEnd"/>
            <w:r w:rsidRPr="00836057">
              <w:rPr>
                <w:i/>
                <w:sz w:val="12"/>
                <w:szCs w:val="12"/>
              </w:rPr>
              <w:t xml:space="preserve"> from 1 (low) to 5 (high) I =</w:t>
            </w:r>
          </w:p>
        </w:tc>
        <w:tc>
          <w:tcPr>
            <w:tcW w:w="808" w:type="pct"/>
          </w:tcPr>
          <w:p w14:paraId="0B3F538C" w14:textId="77777777" w:rsidR="007E7731" w:rsidRPr="00836057" w:rsidRDefault="007E7731" w:rsidP="005C34EB">
            <w:pPr>
              <w:rPr>
                <w:i/>
                <w:sz w:val="12"/>
                <w:szCs w:val="12"/>
              </w:rPr>
            </w:pPr>
            <w:r w:rsidRPr="00836057">
              <w:rPr>
                <w:i/>
                <w:sz w:val="12"/>
                <w:szCs w:val="12"/>
              </w:rPr>
              <w:t>What actions have been taken/will be taken to counter this risk?</w:t>
            </w:r>
          </w:p>
        </w:tc>
        <w:tc>
          <w:tcPr>
            <w:tcW w:w="504" w:type="pct"/>
          </w:tcPr>
          <w:p w14:paraId="1774C6A7" w14:textId="77777777" w:rsidR="007E7731" w:rsidRPr="00836057" w:rsidRDefault="007E7731" w:rsidP="005C34EB">
            <w:pPr>
              <w:rPr>
                <w:i/>
                <w:sz w:val="12"/>
                <w:szCs w:val="12"/>
              </w:rPr>
            </w:pPr>
            <w:r w:rsidRPr="00836057">
              <w:rPr>
                <w:i/>
                <w:sz w:val="12"/>
                <w:szCs w:val="12"/>
              </w:rPr>
              <w:t>Who has been appointed to keep an eye on this risk?</w:t>
            </w:r>
          </w:p>
          <w:p w14:paraId="75F5AF42" w14:textId="77777777" w:rsidR="007E7731" w:rsidRPr="00836057" w:rsidRDefault="007E7731" w:rsidP="005C34EB">
            <w:pPr>
              <w:rPr>
                <w:i/>
                <w:sz w:val="12"/>
                <w:szCs w:val="12"/>
              </w:rPr>
            </w:pPr>
          </w:p>
          <w:p w14:paraId="6D5178D3" w14:textId="77777777" w:rsidR="007E7731" w:rsidRPr="00836057" w:rsidRDefault="007E7731" w:rsidP="005C34EB">
            <w:pPr>
              <w:rPr>
                <w:i/>
                <w:sz w:val="12"/>
                <w:szCs w:val="12"/>
              </w:rPr>
            </w:pPr>
          </w:p>
          <w:p w14:paraId="69952E9C" w14:textId="77777777" w:rsidR="007E7731" w:rsidRPr="00836057" w:rsidRDefault="007E7731" w:rsidP="005C34EB">
            <w:pPr>
              <w:rPr>
                <w:i/>
                <w:sz w:val="12"/>
                <w:szCs w:val="12"/>
              </w:rPr>
            </w:pPr>
          </w:p>
        </w:tc>
        <w:tc>
          <w:tcPr>
            <w:tcW w:w="530" w:type="pct"/>
          </w:tcPr>
          <w:p w14:paraId="1B2A0F89" w14:textId="77777777" w:rsidR="007E7731" w:rsidRPr="00836057" w:rsidRDefault="007E7731" w:rsidP="005C34EB">
            <w:pPr>
              <w:rPr>
                <w:i/>
                <w:sz w:val="12"/>
                <w:szCs w:val="12"/>
              </w:rPr>
            </w:pPr>
            <w:r w:rsidRPr="00836057">
              <w:rPr>
                <w:i/>
                <w:sz w:val="12"/>
                <w:szCs w:val="12"/>
              </w:rPr>
              <w:t>Who submitted the risk?</w:t>
            </w:r>
          </w:p>
          <w:p w14:paraId="37A2ADB9" w14:textId="77777777" w:rsidR="007E7731" w:rsidRPr="00836057" w:rsidRDefault="007E7731" w:rsidP="005C34EB">
            <w:pPr>
              <w:rPr>
                <w:i/>
                <w:sz w:val="12"/>
                <w:szCs w:val="12"/>
              </w:rPr>
            </w:pPr>
          </w:p>
          <w:p w14:paraId="76EF5976" w14:textId="77777777" w:rsidR="007E7731" w:rsidRPr="00836057" w:rsidRDefault="007E7731" w:rsidP="005C34EB">
            <w:pPr>
              <w:rPr>
                <w:i/>
                <w:sz w:val="12"/>
                <w:szCs w:val="12"/>
              </w:rPr>
            </w:pPr>
          </w:p>
          <w:p w14:paraId="5747FA1A" w14:textId="77777777" w:rsidR="007E7731" w:rsidRPr="00836057" w:rsidRDefault="007E7731" w:rsidP="005C34EB">
            <w:pPr>
              <w:rPr>
                <w:i/>
                <w:sz w:val="12"/>
                <w:szCs w:val="12"/>
              </w:rPr>
            </w:pPr>
          </w:p>
          <w:p w14:paraId="7F52A98F" w14:textId="77777777" w:rsidR="007E7731" w:rsidRPr="00836057" w:rsidRDefault="007E7731" w:rsidP="005C34EB">
            <w:pPr>
              <w:rPr>
                <w:i/>
                <w:sz w:val="12"/>
                <w:szCs w:val="12"/>
              </w:rPr>
            </w:pPr>
          </w:p>
          <w:p w14:paraId="213FC54B" w14:textId="77777777" w:rsidR="007E7731" w:rsidRPr="00836057" w:rsidRDefault="007E7731" w:rsidP="005C34EB">
            <w:pPr>
              <w:rPr>
                <w:i/>
                <w:sz w:val="12"/>
                <w:szCs w:val="12"/>
              </w:rPr>
            </w:pPr>
          </w:p>
        </w:tc>
        <w:tc>
          <w:tcPr>
            <w:tcW w:w="460" w:type="pct"/>
          </w:tcPr>
          <w:p w14:paraId="268088EB" w14:textId="77777777" w:rsidR="007E7731" w:rsidRPr="00836057" w:rsidRDefault="007E7731" w:rsidP="005C34EB">
            <w:pPr>
              <w:rPr>
                <w:i/>
                <w:sz w:val="12"/>
                <w:szCs w:val="12"/>
              </w:rPr>
            </w:pPr>
            <w:r w:rsidRPr="00836057">
              <w:rPr>
                <w:i/>
                <w:sz w:val="12"/>
                <w:szCs w:val="12"/>
              </w:rPr>
              <w:t>When was the status of the risk last checked?</w:t>
            </w:r>
          </w:p>
          <w:p w14:paraId="2C115B77" w14:textId="77777777" w:rsidR="007E7731" w:rsidRPr="00836057" w:rsidRDefault="007E7731" w:rsidP="005C34EB">
            <w:pPr>
              <w:rPr>
                <w:i/>
                <w:sz w:val="12"/>
                <w:szCs w:val="12"/>
              </w:rPr>
            </w:pPr>
          </w:p>
          <w:p w14:paraId="30EEB1A2" w14:textId="77777777" w:rsidR="007E7731" w:rsidRPr="00836057" w:rsidRDefault="007E7731" w:rsidP="005C34EB">
            <w:pPr>
              <w:rPr>
                <w:i/>
                <w:sz w:val="12"/>
                <w:szCs w:val="12"/>
              </w:rPr>
            </w:pPr>
          </w:p>
          <w:p w14:paraId="50215FAE" w14:textId="77777777" w:rsidR="007E7731" w:rsidRPr="00836057" w:rsidRDefault="007E7731" w:rsidP="005C34EB">
            <w:pPr>
              <w:rPr>
                <w:i/>
                <w:sz w:val="12"/>
                <w:szCs w:val="12"/>
              </w:rPr>
            </w:pPr>
          </w:p>
          <w:p w14:paraId="2B606928" w14:textId="77777777" w:rsidR="007E7731" w:rsidRPr="00836057" w:rsidRDefault="007E7731" w:rsidP="005C34EB">
            <w:pPr>
              <w:rPr>
                <w:i/>
                <w:sz w:val="12"/>
                <w:szCs w:val="12"/>
              </w:rPr>
            </w:pPr>
          </w:p>
        </w:tc>
        <w:tc>
          <w:tcPr>
            <w:tcW w:w="455" w:type="pct"/>
          </w:tcPr>
          <w:p w14:paraId="2CAF004B" w14:textId="77777777" w:rsidR="007E7731" w:rsidRPr="00836057" w:rsidRDefault="007E7731" w:rsidP="005C34EB">
            <w:pPr>
              <w:rPr>
                <w:i/>
                <w:sz w:val="12"/>
                <w:szCs w:val="12"/>
              </w:rPr>
            </w:pPr>
            <w:r w:rsidRPr="00836057">
              <w:rPr>
                <w:i/>
                <w:sz w:val="12"/>
                <w:szCs w:val="12"/>
              </w:rPr>
              <w:t>For example: no longer relevant (i.e., P and/or I would = 0, if 0 was an option), reducing, increasing, no change</w:t>
            </w:r>
          </w:p>
          <w:p w14:paraId="50AB1224" w14:textId="77777777" w:rsidR="007E7731" w:rsidRPr="00836057" w:rsidRDefault="007E7731" w:rsidP="005C34EB">
            <w:pPr>
              <w:rPr>
                <w:i/>
                <w:sz w:val="12"/>
                <w:szCs w:val="12"/>
              </w:rPr>
            </w:pPr>
          </w:p>
          <w:p w14:paraId="4DE3C133" w14:textId="77777777" w:rsidR="007E7731" w:rsidRPr="00836057" w:rsidRDefault="007E7731" w:rsidP="005C34EB">
            <w:pPr>
              <w:rPr>
                <w:i/>
                <w:sz w:val="12"/>
                <w:szCs w:val="12"/>
              </w:rPr>
            </w:pPr>
          </w:p>
          <w:p w14:paraId="35779E5D" w14:textId="77777777" w:rsidR="007E7731" w:rsidRPr="00836057" w:rsidRDefault="007E7731" w:rsidP="005C34EB">
            <w:pPr>
              <w:rPr>
                <w:i/>
                <w:sz w:val="12"/>
                <w:szCs w:val="12"/>
              </w:rPr>
            </w:pPr>
          </w:p>
        </w:tc>
      </w:tr>
      <w:tr w:rsidR="00A3497A" w:rsidRPr="00836057" w14:paraId="58B2E669" w14:textId="77777777" w:rsidTr="004652D5">
        <w:trPr>
          <w:trHeight w:val="230"/>
        </w:trPr>
        <w:tc>
          <w:tcPr>
            <w:tcW w:w="126" w:type="pct"/>
          </w:tcPr>
          <w:p w14:paraId="1A947B4F" w14:textId="77777777" w:rsidR="00A3497A" w:rsidRPr="00836057" w:rsidRDefault="00A3497A" w:rsidP="00A3497A">
            <w:r w:rsidRPr="00836057">
              <w:t>1</w:t>
            </w:r>
          </w:p>
        </w:tc>
        <w:tc>
          <w:tcPr>
            <w:tcW w:w="567" w:type="pct"/>
          </w:tcPr>
          <w:p w14:paraId="3BF73DD9" w14:textId="77777777" w:rsidR="00A3497A" w:rsidRDefault="00A3497A" w:rsidP="00A3497A">
            <w:pPr>
              <w:pStyle w:val="TableParagraph"/>
              <w:spacing w:before="120"/>
              <w:ind w:left="107"/>
              <w:rPr>
                <w:sz w:val="18"/>
                <w:szCs w:val="18"/>
              </w:rPr>
            </w:pPr>
            <w:r w:rsidRPr="005947A8">
              <w:rPr>
                <w:sz w:val="18"/>
                <w:szCs w:val="18"/>
              </w:rPr>
              <w:t>There is a possibility to inadequately consider the needs of women and other gender related issues in the project activities designing and implementation</w:t>
            </w:r>
            <w:r>
              <w:rPr>
                <w:sz w:val="18"/>
                <w:szCs w:val="18"/>
              </w:rPr>
              <w:t xml:space="preserve">.    </w:t>
            </w:r>
          </w:p>
          <w:p w14:paraId="4D4B3C8C" w14:textId="5D4D3207" w:rsidR="00A3497A" w:rsidRPr="00836057" w:rsidRDefault="00A3497A" w:rsidP="00A3497A"/>
        </w:tc>
        <w:tc>
          <w:tcPr>
            <w:tcW w:w="486" w:type="pct"/>
          </w:tcPr>
          <w:p w14:paraId="5A5E9F33" w14:textId="75851B9E" w:rsidR="00A3497A" w:rsidRPr="00836057" w:rsidRDefault="00A3497A" w:rsidP="00A3497A">
            <w:r>
              <w:t>20/11/2024</w:t>
            </w:r>
          </w:p>
        </w:tc>
        <w:tc>
          <w:tcPr>
            <w:tcW w:w="528" w:type="pct"/>
          </w:tcPr>
          <w:p w14:paraId="7B0E4748" w14:textId="0E817DE1" w:rsidR="00A3497A" w:rsidRPr="00836057" w:rsidRDefault="00A3497A" w:rsidP="00A3497A">
            <w:r>
              <w:t>Social and environmental</w:t>
            </w:r>
          </w:p>
        </w:tc>
        <w:tc>
          <w:tcPr>
            <w:tcW w:w="536" w:type="pct"/>
          </w:tcPr>
          <w:p w14:paraId="1BE46655" w14:textId="77777777" w:rsidR="00A3497A" w:rsidRPr="00836057" w:rsidRDefault="00A3497A" w:rsidP="00A3497A">
            <w:r w:rsidRPr="00836057">
              <w:t>P=3</w:t>
            </w:r>
          </w:p>
          <w:p w14:paraId="1D24F31E" w14:textId="6B0C4E0D" w:rsidR="00A3497A" w:rsidRPr="00836057" w:rsidRDefault="00A3497A" w:rsidP="00A3497A">
            <w:r w:rsidRPr="00836057">
              <w:t>I=3</w:t>
            </w:r>
          </w:p>
        </w:tc>
        <w:tc>
          <w:tcPr>
            <w:tcW w:w="808" w:type="pct"/>
          </w:tcPr>
          <w:p w14:paraId="2D8F9267" w14:textId="521B4BB2" w:rsidR="00A3497A" w:rsidRPr="00836057" w:rsidRDefault="00A3497A" w:rsidP="00A3497A">
            <w:r w:rsidRPr="00A3497A">
              <w:t>Gender action plan and a strategy will be developed for BIOFIN Sri Lanka project</w:t>
            </w:r>
          </w:p>
        </w:tc>
        <w:tc>
          <w:tcPr>
            <w:tcW w:w="504" w:type="pct"/>
          </w:tcPr>
          <w:p w14:paraId="77F03E59" w14:textId="7C33D8FB" w:rsidR="00A3497A" w:rsidRPr="00836057" w:rsidRDefault="00A3497A" w:rsidP="00A3497A">
            <w:r>
              <w:t>Project Coordinator-BIOFIN</w:t>
            </w:r>
          </w:p>
        </w:tc>
        <w:tc>
          <w:tcPr>
            <w:tcW w:w="530" w:type="pct"/>
          </w:tcPr>
          <w:p w14:paraId="5694E0BB" w14:textId="6C1815E8" w:rsidR="00A3497A" w:rsidRPr="00836057" w:rsidRDefault="00A3497A" w:rsidP="00A3497A">
            <w:r>
              <w:t>Project Coordinator-BIOFIN</w:t>
            </w:r>
          </w:p>
        </w:tc>
        <w:tc>
          <w:tcPr>
            <w:tcW w:w="460" w:type="pct"/>
          </w:tcPr>
          <w:p w14:paraId="287E3E47" w14:textId="1BECA157" w:rsidR="00A3497A" w:rsidRPr="00836057" w:rsidRDefault="006B6F84" w:rsidP="00A3497A">
            <w:r>
              <w:t>3</w:t>
            </w:r>
            <w:r w:rsidR="00A3497A">
              <w:t>1/</w:t>
            </w:r>
            <w:r>
              <w:t>06</w:t>
            </w:r>
            <w:r w:rsidR="00A3497A">
              <w:t>//202</w:t>
            </w:r>
            <w:r>
              <w:t>5</w:t>
            </w:r>
          </w:p>
        </w:tc>
        <w:tc>
          <w:tcPr>
            <w:tcW w:w="455" w:type="pct"/>
          </w:tcPr>
          <w:p w14:paraId="2B438786" w14:textId="444D3D1F" w:rsidR="00A3497A" w:rsidRPr="00836057" w:rsidRDefault="00A3497A" w:rsidP="00A3497A">
            <w:r>
              <w:t>No change</w:t>
            </w:r>
          </w:p>
        </w:tc>
      </w:tr>
      <w:tr w:rsidR="00A3497A" w:rsidRPr="00836057" w14:paraId="7AC506F2" w14:textId="77777777" w:rsidTr="004652D5">
        <w:trPr>
          <w:trHeight w:val="230"/>
        </w:trPr>
        <w:tc>
          <w:tcPr>
            <w:tcW w:w="126" w:type="pct"/>
          </w:tcPr>
          <w:p w14:paraId="623E35F7" w14:textId="77777777" w:rsidR="00A3497A" w:rsidRPr="00836057" w:rsidRDefault="00A3497A" w:rsidP="00A3497A">
            <w:r w:rsidRPr="00836057">
              <w:lastRenderedPageBreak/>
              <w:t>2</w:t>
            </w:r>
          </w:p>
        </w:tc>
        <w:tc>
          <w:tcPr>
            <w:tcW w:w="567" w:type="pct"/>
          </w:tcPr>
          <w:p w14:paraId="07A92D2F" w14:textId="622EA45A" w:rsidR="00A3497A" w:rsidRPr="00836057" w:rsidRDefault="00A3497A" w:rsidP="00A3497A">
            <w:r w:rsidRPr="005947A8">
              <w:rPr>
                <w:sz w:val="18"/>
                <w:szCs w:val="18"/>
              </w:rPr>
              <w:t xml:space="preserve">There is a possibility </w:t>
            </w:r>
            <w:r>
              <w:rPr>
                <w:sz w:val="18"/>
                <w:szCs w:val="18"/>
              </w:rPr>
              <w:t xml:space="preserve">to experience lack of capacity amongst the government and private sector officials responsible for implementation of the innovative financing solutions and lack of capacity to use the solutions amongst potential beneficiaries of the innovative financing solutions.    </w:t>
            </w:r>
          </w:p>
        </w:tc>
        <w:tc>
          <w:tcPr>
            <w:tcW w:w="486" w:type="pct"/>
          </w:tcPr>
          <w:p w14:paraId="00371F7F" w14:textId="32640596" w:rsidR="00A3497A" w:rsidRPr="00836057" w:rsidRDefault="00A3497A" w:rsidP="00A3497A">
            <w:r>
              <w:t>01/09/2024</w:t>
            </w:r>
          </w:p>
        </w:tc>
        <w:tc>
          <w:tcPr>
            <w:tcW w:w="528" w:type="pct"/>
          </w:tcPr>
          <w:p w14:paraId="5DC0002F" w14:textId="42370CC1" w:rsidR="00A3497A" w:rsidRPr="00836057" w:rsidRDefault="00A3497A" w:rsidP="00A3497A">
            <w:r>
              <w:t>Social and environmental</w:t>
            </w:r>
          </w:p>
        </w:tc>
        <w:tc>
          <w:tcPr>
            <w:tcW w:w="536" w:type="pct"/>
          </w:tcPr>
          <w:p w14:paraId="3225A383" w14:textId="77777777" w:rsidR="00A3497A" w:rsidRPr="00836057" w:rsidRDefault="00A3497A" w:rsidP="00A3497A">
            <w:r w:rsidRPr="00836057">
              <w:t>P=3</w:t>
            </w:r>
          </w:p>
          <w:p w14:paraId="44771D3C" w14:textId="3DB39BC1" w:rsidR="00A3497A" w:rsidRPr="00836057" w:rsidRDefault="00A3497A" w:rsidP="00A3497A">
            <w:r w:rsidRPr="00836057">
              <w:t>I=3</w:t>
            </w:r>
          </w:p>
        </w:tc>
        <w:tc>
          <w:tcPr>
            <w:tcW w:w="808" w:type="pct"/>
          </w:tcPr>
          <w:p w14:paraId="28A95819" w14:textId="5B943762" w:rsidR="00A3497A" w:rsidRPr="00836057" w:rsidRDefault="00A3497A" w:rsidP="00A3497A">
            <w:r w:rsidRPr="00A3497A">
              <w:t xml:space="preserve">Develop and implement specific capacity development </w:t>
            </w:r>
            <w:proofErr w:type="spellStart"/>
            <w:r w:rsidRPr="00A3497A">
              <w:t>programmes</w:t>
            </w:r>
            <w:proofErr w:type="spellEnd"/>
            <w:r w:rsidRPr="00A3497A">
              <w:t xml:space="preserve"> for each financial solution targeting the duty bearers and right holders</w:t>
            </w:r>
          </w:p>
        </w:tc>
        <w:tc>
          <w:tcPr>
            <w:tcW w:w="504" w:type="pct"/>
          </w:tcPr>
          <w:p w14:paraId="7C6B9C51" w14:textId="6865E999" w:rsidR="00A3497A" w:rsidRPr="00836057" w:rsidRDefault="00A3497A" w:rsidP="00A3497A">
            <w:r>
              <w:t>Project Coordinator-BIOFIN</w:t>
            </w:r>
          </w:p>
        </w:tc>
        <w:tc>
          <w:tcPr>
            <w:tcW w:w="530" w:type="pct"/>
          </w:tcPr>
          <w:p w14:paraId="4758BFAB" w14:textId="28BF8932" w:rsidR="00A3497A" w:rsidRPr="00836057" w:rsidRDefault="00A3497A" w:rsidP="00A3497A">
            <w:r>
              <w:t>Project Coordinator-BIOFIN</w:t>
            </w:r>
          </w:p>
        </w:tc>
        <w:tc>
          <w:tcPr>
            <w:tcW w:w="460" w:type="pct"/>
          </w:tcPr>
          <w:p w14:paraId="32BDE0DC" w14:textId="58BE3BDB" w:rsidR="00A3497A" w:rsidRPr="00836057" w:rsidRDefault="001261AE" w:rsidP="00A3497A">
            <w:r>
              <w:t>31</w:t>
            </w:r>
            <w:r w:rsidR="00A3497A">
              <w:t>/</w:t>
            </w:r>
            <w:r>
              <w:t>06</w:t>
            </w:r>
            <w:r w:rsidR="00A3497A">
              <w:t>//202</w:t>
            </w:r>
            <w:r>
              <w:t>5</w:t>
            </w:r>
          </w:p>
        </w:tc>
        <w:tc>
          <w:tcPr>
            <w:tcW w:w="455" w:type="pct"/>
          </w:tcPr>
          <w:p w14:paraId="68E02A56" w14:textId="0E1B0793" w:rsidR="00A3497A" w:rsidRPr="00836057" w:rsidRDefault="00A3497A" w:rsidP="00A3497A">
            <w:r>
              <w:t>No change</w:t>
            </w:r>
          </w:p>
        </w:tc>
      </w:tr>
      <w:tr w:rsidR="00A3497A" w:rsidRPr="00836057" w14:paraId="32BBDE7F" w14:textId="77777777" w:rsidTr="004652D5">
        <w:trPr>
          <w:trHeight w:val="230"/>
        </w:trPr>
        <w:tc>
          <w:tcPr>
            <w:tcW w:w="126" w:type="pct"/>
          </w:tcPr>
          <w:p w14:paraId="73A86CB8" w14:textId="77777777" w:rsidR="00A3497A" w:rsidRPr="00836057" w:rsidRDefault="00A3497A" w:rsidP="00A3497A">
            <w:r w:rsidRPr="00836057">
              <w:t>3</w:t>
            </w:r>
          </w:p>
        </w:tc>
        <w:tc>
          <w:tcPr>
            <w:tcW w:w="567" w:type="pct"/>
          </w:tcPr>
          <w:p w14:paraId="1F5FC3F6" w14:textId="60FF0110" w:rsidR="00A3497A" w:rsidRPr="00836057" w:rsidRDefault="00A3497A" w:rsidP="00A3497A">
            <w:r w:rsidRPr="00603962">
              <w:t xml:space="preserve">There is a possibility to delay the project outputs </w:t>
            </w:r>
            <w:r w:rsidRPr="00603962">
              <w:lastRenderedPageBreak/>
              <w:t xml:space="preserve">as the project might not have adequate cash flow </w:t>
            </w:r>
          </w:p>
        </w:tc>
        <w:tc>
          <w:tcPr>
            <w:tcW w:w="486" w:type="pct"/>
          </w:tcPr>
          <w:p w14:paraId="37ED643F" w14:textId="31D89A1B" w:rsidR="00A3497A" w:rsidRPr="00836057" w:rsidRDefault="00A3497A" w:rsidP="00A3497A">
            <w:r w:rsidRPr="00603962">
              <w:lastRenderedPageBreak/>
              <w:t>08/01/2024</w:t>
            </w:r>
          </w:p>
        </w:tc>
        <w:tc>
          <w:tcPr>
            <w:tcW w:w="528" w:type="pct"/>
          </w:tcPr>
          <w:p w14:paraId="292BA15A" w14:textId="5D9CC8BC" w:rsidR="00A3497A" w:rsidRPr="00836057" w:rsidRDefault="00A3497A" w:rsidP="00A3497A">
            <w:r w:rsidRPr="00603962">
              <w:t>Financial</w:t>
            </w:r>
          </w:p>
        </w:tc>
        <w:tc>
          <w:tcPr>
            <w:tcW w:w="536" w:type="pct"/>
          </w:tcPr>
          <w:p w14:paraId="214EFCEA" w14:textId="77777777" w:rsidR="00A3497A" w:rsidRPr="00836057" w:rsidRDefault="00A3497A" w:rsidP="00A3497A">
            <w:r w:rsidRPr="00836057">
              <w:t>P=3</w:t>
            </w:r>
          </w:p>
          <w:p w14:paraId="7FA9F915" w14:textId="2836C97E" w:rsidR="00A3497A" w:rsidRPr="00836057" w:rsidRDefault="00A3497A" w:rsidP="00A3497A">
            <w:r w:rsidRPr="00836057">
              <w:t>I=3</w:t>
            </w:r>
          </w:p>
        </w:tc>
        <w:tc>
          <w:tcPr>
            <w:tcW w:w="808" w:type="pct"/>
          </w:tcPr>
          <w:p w14:paraId="36C59C55" w14:textId="58DCBCCA" w:rsidR="00A3497A" w:rsidRPr="00836057" w:rsidRDefault="00A3497A" w:rsidP="00A3497A">
            <w:r w:rsidRPr="00603962">
              <w:t xml:space="preserve">Discussions to be held with the global BIOFIN management team to expedite the </w:t>
            </w:r>
            <w:r w:rsidRPr="00603962">
              <w:lastRenderedPageBreak/>
              <w:t>fund transferring process</w:t>
            </w:r>
          </w:p>
        </w:tc>
        <w:tc>
          <w:tcPr>
            <w:tcW w:w="504" w:type="pct"/>
          </w:tcPr>
          <w:p w14:paraId="05B884CD" w14:textId="637798B8" w:rsidR="00A3497A" w:rsidRPr="00836057" w:rsidRDefault="00A3497A" w:rsidP="00A3497A">
            <w:r>
              <w:lastRenderedPageBreak/>
              <w:t>Project Coordinator-BIOFIN</w:t>
            </w:r>
          </w:p>
        </w:tc>
        <w:tc>
          <w:tcPr>
            <w:tcW w:w="530" w:type="pct"/>
          </w:tcPr>
          <w:p w14:paraId="12CB57B6" w14:textId="7E2AAC52" w:rsidR="00A3497A" w:rsidRPr="00836057" w:rsidRDefault="00A3497A" w:rsidP="00A3497A">
            <w:r>
              <w:t>Project Coordinator-BIOFIN</w:t>
            </w:r>
          </w:p>
        </w:tc>
        <w:tc>
          <w:tcPr>
            <w:tcW w:w="460" w:type="pct"/>
          </w:tcPr>
          <w:p w14:paraId="1DF08D2D" w14:textId="4621D20E" w:rsidR="00A3497A" w:rsidRPr="00836057" w:rsidRDefault="00A3497A" w:rsidP="00A3497A">
            <w:r>
              <w:t>20/11/2024</w:t>
            </w:r>
          </w:p>
        </w:tc>
        <w:tc>
          <w:tcPr>
            <w:tcW w:w="455" w:type="pct"/>
          </w:tcPr>
          <w:p w14:paraId="01FDB515" w14:textId="5E501FB3" w:rsidR="00A3497A" w:rsidRDefault="00A3497A" w:rsidP="00A3497A">
            <w:r>
              <w:t>De-</w:t>
            </w:r>
            <w:proofErr w:type="spellStart"/>
            <w:r>
              <w:t>escalatedP</w:t>
            </w:r>
            <w:proofErr w:type="spellEnd"/>
            <w:r>
              <w:t>=0</w:t>
            </w:r>
          </w:p>
          <w:p w14:paraId="6A505B10" w14:textId="02A0DBB7" w:rsidR="001261AE" w:rsidRPr="00836057" w:rsidRDefault="001261AE" w:rsidP="00A3497A">
            <w:r>
              <w:t xml:space="preserve">Risk no </w:t>
            </w:r>
            <w:r>
              <w:lastRenderedPageBreak/>
              <w:t>more valid.</w:t>
            </w:r>
          </w:p>
          <w:p w14:paraId="259A7D0B" w14:textId="77777777" w:rsidR="00A3497A" w:rsidRPr="00836057" w:rsidRDefault="00A3497A" w:rsidP="00A3497A"/>
        </w:tc>
      </w:tr>
    </w:tbl>
    <w:p w14:paraId="79C4C1C6" w14:textId="77777777" w:rsidR="007E7731" w:rsidRPr="00836057" w:rsidRDefault="007E7731" w:rsidP="00677D38">
      <w:pPr>
        <w:pStyle w:val="Heading2"/>
        <w:rPr>
          <w:color w:val="auto"/>
        </w:rPr>
        <w:sectPr w:rsidR="007E7731" w:rsidRPr="00836057" w:rsidSect="000F2AA2">
          <w:pgSz w:w="11900" w:h="16840" w:code="9"/>
          <w:pgMar w:top="1987" w:right="1411" w:bottom="1411" w:left="1411" w:header="851" w:footer="851" w:gutter="0"/>
          <w:pgNumType w:start="1"/>
          <w:cols w:space="708"/>
          <w:docGrid w:linePitch="299"/>
        </w:sectPr>
      </w:pPr>
    </w:p>
    <w:p w14:paraId="0268C71D" w14:textId="7427549C" w:rsidR="00677D38" w:rsidRPr="00836057" w:rsidRDefault="00677D38" w:rsidP="00677D38">
      <w:pPr>
        <w:pStyle w:val="Heading2"/>
        <w:rPr>
          <w:color w:val="auto"/>
        </w:rPr>
      </w:pPr>
      <w:bookmarkStart w:id="48" w:name="_Toc203041865"/>
      <w:r w:rsidRPr="00836057">
        <w:rPr>
          <w:color w:val="auto"/>
        </w:rPr>
        <w:lastRenderedPageBreak/>
        <w:t>Social and environmental risks (</w:t>
      </w:r>
      <w:r w:rsidRPr="00836057">
        <w:rPr>
          <w:i/>
          <w:iCs/>
          <w:color w:val="auto"/>
        </w:rPr>
        <w:t>of</w:t>
      </w:r>
      <w:r w:rsidRPr="00836057">
        <w:rPr>
          <w:color w:val="auto"/>
        </w:rPr>
        <w:t xml:space="preserve"> the </w:t>
      </w:r>
      <w:r w:rsidR="008E7F0F" w:rsidRPr="00836057">
        <w:rPr>
          <w:color w:val="auto"/>
        </w:rPr>
        <w:t>programme</w:t>
      </w:r>
      <w:r w:rsidRPr="00836057">
        <w:rPr>
          <w:color w:val="auto"/>
        </w:rPr>
        <w:t>)</w:t>
      </w:r>
      <w:bookmarkEnd w:id="48"/>
    </w:p>
    <w:p w14:paraId="63F7F6F2" w14:textId="3A1558C0" w:rsidR="0081603C" w:rsidRPr="00836057" w:rsidRDefault="00603962" w:rsidP="007E7731">
      <w:pPr>
        <w:jc w:val="both"/>
      </w:pPr>
      <w:r>
        <w:t>Please refer to the Social and Environmental Screening Procedure (SESP) conducted for the project (Annex 2)</w:t>
      </w:r>
    </w:p>
    <w:p w14:paraId="36416599" w14:textId="7393FEFD" w:rsidR="006100BE" w:rsidRPr="00836057" w:rsidRDefault="006100BE" w:rsidP="002D20E7">
      <w:pPr>
        <w:pStyle w:val="Heading1"/>
        <w:numPr>
          <w:ilvl w:val="0"/>
          <w:numId w:val="0"/>
        </w:numPr>
        <w:rPr>
          <w:color w:val="auto"/>
        </w:rPr>
      </w:pPr>
      <w:bookmarkStart w:id="49" w:name="_Toc203041866"/>
      <w:r w:rsidRPr="00836057">
        <w:rPr>
          <w:color w:val="auto"/>
        </w:rPr>
        <w:t>List of annexes and related notes</w:t>
      </w:r>
      <w:bookmarkEnd w:id="49"/>
    </w:p>
    <w:p w14:paraId="0FAA2BB2" w14:textId="570B022A" w:rsidR="00D01D13" w:rsidRPr="00836057" w:rsidRDefault="00D01D13" w:rsidP="00D01D13">
      <w:pPr>
        <w:pStyle w:val="BodyText"/>
      </w:pPr>
      <w:r w:rsidRPr="00836057">
        <w:t>The following annexes are included in this report</w:t>
      </w:r>
      <w:r w:rsidR="007C3D71" w:rsidRPr="00836057">
        <w:t>:</w:t>
      </w:r>
    </w:p>
    <w:p w14:paraId="61177A8E" w14:textId="5C0C244C" w:rsidR="006100BE" w:rsidRPr="00836057" w:rsidRDefault="006100BE" w:rsidP="00604B16">
      <w:pPr>
        <w:pStyle w:val="Heading2"/>
        <w:numPr>
          <w:ilvl w:val="0"/>
          <w:numId w:val="0"/>
        </w:numPr>
        <w:ind w:left="709" w:hanging="709"/>
        <w:rPr>
          <w:color w:val="auto"/>
        </w:rPr>
      </w:pPr>
      <w:bookmarkStart w:id="50" w:name="_Toc203041867"/>
      <w:r w:rsidRPr="00836057">
        <w:rPr>
          <w:b/>
          <w:color w:val="auto"/>
        </w:rPr>
        <w:t xml:space="preserve">Annex </w:t>
      </w:r>
      <w:r w:rsidR="00877C0C" w:rsidRPr="00836057">
        <w:rPr>
          <w:b/>
          <w:color w:val="auto"/>
        </w:rPr>
        <w:t>1</w:t>
      </w:r>
      <w:r w:rsidRPr="00836057">
        <w:rPr>
          <w:color w:val="auto"/>
        </w:rPr>
        <w:t>: Indicator Tracking Table (in Excel)</w:t>
      </w:r>
      <w:bookmarkEnd w:id="50"/>
    </w:p>
    <w:p w14:paraId="3E64BBA7" w14:textId="76D00372" w:rsidR="009F6927" w:rsidRPr="00836057" w:rsidRDefault="009F6927" w:rsidP="0028776F">
      <w:pPr>
        <w:pStyle w:val="BodyText"/>
      </w:pPr>
      <w:r w:rsidRPr="00836057">
        <w:t>The Indicator Tracking Table provides an up-to-date snapshot</w:t>
      </w:r>
      <w:r w:rsidR="00C15965" w:rsidRPr="00836057">
        <w:t xml:space="preserve"> (subject to the availability of </w:t>
      </w:r>
      <w:r w:rsidR="00474230" w:rsidRPr="00836057">
        <w:t>related</w:t>
      </w:r>
      <w:r w:rsidR="00C15965" w:rsidRPr="00836057">
        <w:t xml:space="preserve"> data)</w:t>
      </w:r>
      <w:r w:rsidRPr="00836057">
        <w:t xml:space="preserve"> of progress made towards </w:t>
      </w:r>
      <w:r w:rsidR="004D709D" w:rsidRPr="00836057">
        <w:t xml:space="preserve">the </w:t>
      </w:r>
      <w:r w:rsidRPr="00836057">
        <w:t>BIOFIN</w:t>
      </w:r>
      <w:r w:rsidR="004D709D" w:rsidRPr="00836057">
        <w:t xml:space="preserve"> country </w:t>
      </w:r>
      <w:r w:rsidR="008E7F0F" w:rsidRPr="00836057">
        <w:t>programme</w:t>
      </w:r>
      <w:r w:rsidRPr="00836057">
        <w:t>’s M&amp;E indicator targets.</w:t>
      </w:r>
    </w:p>
    <w:p w14:paraId="47ACE620" w14:textId="77777777" w:rsidR="00603962" w:rsidRPr="00885D3B" w:rsidRDefault="00603962" w:rsidP="00885D3B">
      <w:pPr>
        <w:pStyle w:val="Heading2"/>
        <w:numPr>
          <w:ilvl w:val="0"/>
          <w:numId w:val="0"/>
        </w:numPr>
        <w:ind w:left="709" w:hanging="709"/>
        <w:rPr>
          <w:color w:val="auto"/>
        </w:rPr>
      </w:pPr>
      <w:bookmarkStart w:id="51" w:name="_Toc203041868"/>
      <w:proofErr w:type="gramStart"/>
      <w:r w:rsidRPr="00885D3B">
        <w:rPr>
          <w:rStyle w:val="Heading2Char"/>
          <w:color w:val="auto"/>
        </w:rPr>
        <w:t>Annex  2</w:t>
      </w:r>
      <w:proofErr w:type="gramEnd"/>
      <w:r w:rsidRPr="00885D3B">
        <w:rPr>
          <w:rStyle w:val="Heading2Char"/>
          <w:color w:val="auto"/>
        </w:rPr>
        <w:t>:</w:t>
      </w:r>
      <w:r w:rsidRPr="00885D3B">
        <w:rPr>
          <w:color w:val="auto"/>
        </w:rPr>
        <w:t xml:space="preserve"> Social and Environmental Screening Procedure (SESP) of the project</w:t>
      </w:r>
      <w:bookmarkEnd w:id="51"/>
    </w:p>
    <w:p w14:paraId="72600272" w14:textId="71AD9A43" w:rsidR="005E2A17" w:rsidRPr="00885D3B" w:rsidRDefault="005E2A17" w:rsidP="00DA7028">
      <w:pPr>
        <w:pStyle w:val="Heading2"/>
        <w:numPr>
          <w:ilvl w:val="0"/>
          <w:numId w:val="0"/>
        </w:numPr>
        <w:ind w:left="709" w:hanging="709"/>
        <w:rPr>
          <w:color w:val="auto"/>
        </w:rPr>
        <w:sectPr w:rsidR="005E2A17" w:rsidRPr="00885D3B" w:rsidSect="0039423C">
          <w:pgSz w:w="11900" w:h="16840" w:code="9"/>
          <w:pgMar w:top="1987" w:right="1411" w:bottom="1411" w:left="1411" w:header="851" w:footer="851" w:gutter="0"/>
          <w:cols w:space="708"/>
          <w:docGrid w:linePitch="299"/>
        </w:sectPr>
      </w:pPr>
      <w:bookmarkStart w:id="52" w:name="_Toc203041869"/>
      <w:r w:rsidRPr="00885D3B">
        <w:rPr>
          <w:color w:val="auto"/>
        </w:rPr>
        <w:t>Annex 3: Level of institutionalization of the BIOFIN project in Sri Lanka</w:t>
      </w:r>
      <w:bookmarkEnd w:id="52"/>
    </w:p>
    <w:p w14:paraId="4269128B" w14:textId="6FBF9FC0" w:rsidR="00960147" w:rsidRPr="00836057" w:rsidRDefault="00960147" w:rsidP="00960147">
      <w:pPr>
        <w:rPr>
          <w:rFonts w:ascii="Arial" w:hAnsi="Arial" w:cs="Arial"/>
          <w:lang w:val="en-AU" w:eastAsia="id-ID"/>
        </w:rPr>
      </w:pPr>
    </w:p>
    <w:p w14:paraId="53F9303E" w14:textId="7615D28E" w:rsidR="00960147" w:rsidRPr="00836057" w:rsidRDefault="00960147" w:rsidP="00960147">
      <w:pPr>
        <w:rPr>
          <w:rFonts w:ascii="Arial" w:hAnsi="Arial" w:cs="Arial"/>
          <w:lang w:val="en-AU" w:eastAsia="id-ID"/>
        </w:rPr>
      </w:pPr>
    </w:p>
    <w:p w14:paraId="19BC9AE2" w14:textId="133BEA6C" w:rsidR="00960147" w:rsidRPr="00836057" w:rsidRDefault="00960147" w:rsidP="00960147">
      <w:pPr>
        <w:rPr>
          <w:rFonts w:ascii="Arial" w:hAnsi="Arial" w:cs="Arial"/>
          <w:noProof/>
          <w:lang w:val="en-AU" w:eastAsia="id-ID"/>
        </w:rPr>
      </w:pPr>
    </w:p>
    <w:p w14:paraId="738E9A34" w14:textId="32E92441" w:rsidR="00960147" w:rsidRPr="00836057" w:rsidRDefault="00960147" w:rsidP="00960147">
      <w:pPr>
        <w:tabs>
          <w:tab w:val="left" w:pos="8465"/>
        </w:tabs>
        <w:rPr>
          <w:rFonts w:ascii="Arial" w:hAnsi="Arial" w:cs="Arial"/>
          <w:lang w:val="en-AU" w:eastAsia="id-ID"/>
        </w:rPr>
      </w:pPr>
      <w:r w:rsidRPr="00836057">
        <w:rPr>
          <w:rFonts w:ascii="Arial" w:hAnsi="Arial" w:cs="Arial"/>
          <w:lang w:val="en-AU" w:eastAsia="id-ID"/>
        </w:rPr>
        <w:tab/>
      </w:r>
    </w:p>
    <w:p w14:paraId="393B25BD" w14:textId="2AB9E9BB" w:rsidR="00F73FF1" w:rsidRPr="00836057" w:rsidRDefault="00F73FF1" w:rsidP="00F73FF1">
      <w:pPr>
        <w:rPr>
          <w:rFonts w:ascii="Arial" w:hAnsi="Arial" w:cs="Arial"/>
          <w:lang w:val="en-AU" w:eastAsia="id-ID"/>
        </w:rPr>
      </w:pPr>
    </w:p>
    <w:p w14:paraId="19822761" w14:textId="77C3126B" w:rsidR="00F73FF1" w:rsidRPr="00836057" w:rsidRDefault="00F73FF1" w:rsidP="00F73FF1">
      <w:pPr>
        <w:rPr>
          <w:rFonts w:ascii="Arial" w:hAnsi="Arial" w:cs="Arial"/>
          <w:lang w:val="en-AU" w:eastAsia="id-ID"/>
        </w:rPr>
      </w:pPr>
    </w:p>
    <w:p w14:paraId="35722ED8" w14:textId="4D528962" w:rsidR="00F73FF1" w:rsidRPr="00836057" w:rsidRDefault="00F73FF1" w:rsidP="00F73FF1">
      <w:pPr>
        <w:rPr>
          <w:rFonts w:ascii="Arial" w:hAnsi="Arial" w:cs="Arial"/>
          <w:lang w:val="en-AU" w:eastAsia="id-ID"/>
        </w:rPr>
      </w:pPr>
    </w:p>
    <w:p w14:paraId="43CE7141" w14:textId="0575CF05" w:rsidR="00F73FF1" w:rsidRPr="00836057" w:rsidRDefault="00F73FF1" w:rsidP="00F73FF1">
      <w:pPr>
        <w:tabs>
          <w:tab w:val="left" w:pos="9640"/>
        </w:tabs>
        <w:rPr>
          <w:rFonts w:ascii="Arial" w:hAnsi="Arial" w:cs="Arial"/>
          <w:lang w:val="en-AU" w:eastAsia="id-ID"/>
        </w:rPr>
      </w:pPr>
      <w:r w:rsidRPr="00836057">
        <w:rPr>
          <w:rFonts w:ascii="Arial" w:hAnsi="Arial" w:cs="Arial"/>
          <w:noProof/>
          <w:lang w:val="en-AU" w:eastAsia="id-ID"/>
        </w:rPr>
        <w:drawing>
          <wp:anchor distT="0" distB="0" distL="114300" distR="114300" simplePos="0" relativeHeight="251685376" behindDoc="0" locked="0" layoutInCell="1" allowOverlap="1" wp14:anchorId="3C9EBD2C" wp14:editId="7963D7BD">
            <wp:simplePos x="0" y="0"/>
            <wp:positionH relativeFrom="column">
              <wp:posOffset>2148205</wp:posOffset>
            </wp:positionH>
            <wp:positionV relativeFrom="paragraph">
              <wp:posOffset>612140</wp:posOffset>
            </wp:positionV>
            <wp:extent cx="1675790" cy="4832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75790" cy="483250"/>
                    </a:xfrm>
                    <a:prstGeom prst="rect">
                      <a:avLst/>
                    </a:prstGeom>
                  </pic:spPr>
                </pic:pic>
              </a:graphicData>
            </a:graphic>
            <wp14:sizeRelH relativeFrom="page">
              <wp14:pctWidth>0</wp14:pctWidth>
            </wp14:sizeRelH>
            <wp14:sizeRelV relativeFrom="page">
              <wp14:pctHeight>0</wp14:pctHeight>
            </wp14:sizeRelV>
          </wp:anchor>
        </w:drawing>
      </w:r>
      <w:r w:rsidRPr="00836057">
        <w:rPr>
          <w:rFonts w:ascii="Arial" w:hAnsi="Arial" w:cs="Arial"/>
          <w:lang w:val="en-AU" w:eastAsia="id-ID"/>
        </w:rPr>
        <w:tab/>
      </w:r>
    </w:p>
    <w:sectPr w:rsidR="00F73FF1" w:rsidRPr="00836057" w:rsidSect="007E7731">
      <w:headerReference w:type="default" r:id="rId28"/>
      <w:pgSz w:w="11900" w:h="16840" w:code="9"/>
      <w:pgMar w:top="1987" w:right="1411" w:bottom="1411" w:left="1411" w:header="0"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327AC" w14:textId="77777777" w:rsidR="002E7C5D" w:rsidRDefault="002E7C5D" w:rsidP="00531CC4">
      <w:r>
        <w:separator/>
      </w:r>
    </w:p>
    <w:p w14:paraId="10E5B539" w14:textId="77777777" w:rsidR="002E7C5D" w:rsidRDefault="002E7C5D" w:rsidP="00531CC4"/>
    <w:p w14:paraId="576606FA" w14:textId="77777777" w:rsidR="002E7C5D" w:rsidRDefault="002E7C5D" w:rsidP="00531CC4"/>
  </w:endnote>
  <w:endnote w:type="continuationSeparator" w:id="0">
    <w:p w14:paraId="616E18B3" w14:textId="77777777" w:rsidR="002E7C5D" w:rsidRDefault="002E7C5D" w:rsidP="00531CC4">
      <w:r>
        <w:continuationSeparator/>
      </w:r>
    </w:p>
    <w:p w14:paraId="57B6810A" w14:textId="77777777" w:rsidR="002E7C5D" w:rsidRDefault="002E7C5D" w:rsidP="00531CC4"/>
    <w:p w14:paraId="0F814815" w14:textId="77777777" w:rsidR="002E7C5D" w:rsidRDefault="002E7C5D" w:rsidP="00531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30204"/>
    <w:charset w:val="00"/>
    <w:family w:val="swiss"/>
    <w:pitch w:val="variable"/>
    <w:sig w:usb0="20002A87" w:usb1="00000000" w:usb2="00000000" w:usb3="00000000" w:csb0="000001FF" w:csb1="00000000"/>
  </w:font>
  <w:font w:name="ArialMT">
    <w:altName w:val="Arial"/>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DaunPenh">
    <w:charset w:val="00"/>
    <w:family w:val="auto"/>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68578" w14:textId="77777777" w:rsidR="0039423C" w:rsidRDefault="0039423C">
    <w:pPr>
      <w:pStyle w:val="Footer"/>
    </w:pPr>
    <w:r w:rsidRPr="001854F8">
      <w:rPr>
        <w:rFonts w:ascii="Arial" w:hAnsi="Arial" w:cs="Arial"/>
        <w:noProof/>
      </w:rPr>
      <w:drawing>
        <wp:anchor distT="0" distB="0" distL="114300" distR="114300" simplePos="0" relativeHeight="251666432" behindDoc="0" locked="0" layoutInCell="1" allowOverlap="1" wp14:anchorId="3F5C424B" wp14:editId="51681249">
          <wp:simplePos x="0" y="0"/>
          <wp:positionH relativeFrom="column">
            <wp:posOffset>3993398</wp:posOffset>
          </wp:positionH>
          <wp:positionV relativeFrom="paragraph">
            <wp:posOffset>-1372235</wp:posOffset>
          </wp:positionV>
          <wp:extent cx="1988983" cy="578048"/>
          <wp:effectExtent l="0" t="0" r="5080" b="6350"/>
          <wp:wrapNone/>
          <wp:docPr id="6" name="Picture 6" descr="Une image contenant texte, sign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73742721" descr="Une image contenant texte, signe, clipart&#10;&#10;Description générée automatiquement"/>
                  <pic:cNvPicPr/>
                </pic:nvPicPr>
                <pic:blipFill>
                  <a:blip r:embed="rId1"/>
                  <a:stretch>
                    <a:fillRect/>
                  </a:stretch>
                </pic:blipFill>
                <pic:spPr>
                  <a:xfrm>
                    <a:off x="0" y="0"/>
                    <a:ext cx="1988983" cy="57804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0686" w14:textId="777C4E29" w:rsidR="001C0F28" w:rsidRDefault="001C0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B61B6" w14:textId="77777777" w:rsidR="002E7C5D" w:rsidRDefault="002E7C5D" w:rsidP="00531CC4">
      <w:r>
        <w:separator/>
      </w:r>
    </w:p>
  </w:footnote>
  <w:footnote w:type="continuationSeparator" w:id="0">
    <w:p w14:paraId="2FF37955" w14:textId="77777777" w:rsidR="002E7C5D" w:rsidRDefault="002E7C5D" w:rsidP="00531CC4">
      <w:r>
        <w:continuationSeparator/>
      </w:r>
    </w:p>
    <w:p w14:paraId="2A828653" w14:textId="77777777" w:rsidR="002E7C5D" w:rsidRDefault="002E7C5D" w:rsidP="00531CC4"/>
    <w:p w14:paraId="6C67ECD3" w14:textId="77777777" w:rsidR="002E7C5D" w:rsidRDefault="002E7C5D" w:rsidP="00531CC4"/>
  </w:footnote>
  <w:footnote w:id="1">
    <w:p w14:paraId="54ACC9BB" w14:textId="77777777" w:rsidR="00301A97" w:rsidRDefault="00301A97" w:rsidP="00301A97">
      <w:pPr>
        <w:pStyle w:val="FootnoteText"/>
      </w:pPr>
      <w:r>
        <w:rPr>
          <w:rStyle w:val="FootnoteReference"/>
        </w:rPr>
        <w:footnoteRef/>
      </w:r>
      <w:r>
        <w:t xml:space="preserve"> Destinations have been defined by the GoSL- in certain cases municipalities, parks, and special designated areas. As per the GSTC, </w:t>
      </w:r>
      <w:r w:rsidRPr="006635B0">
        <w:t>destination is a geographical area consisting of all the services and infrastructure necessary for the stay of a specific tourist or tourism segment. Destinations are the competitive units of incoming tourism.</w:t>
      </w:r>
    </w:p>
  </w:footnote>
  <w:footnote w:id="2">
    <w:p w14:paraId="55DEEEB8" w14:textId="77777777" w:rsidR="005C036F" w:rsidRDefault="005C036F" w:rsidP="005C036F">
      <w:pPr>
        <w:pStyle w:val="FootnoteText"/>
      </w:pPr>
      <w:r>
        <w:rPr>
          <w:rStyle w:val="FootnoteReference"/>
        </w:rPr>
        <w:footnoteRef/>
      </w:r>
      <w:r>
        <w:t xml:space="preserve"> T</w:t>
      </w:r>
      <w:r w:rsidRPr="00F53D89">
        <w:t>he government own</w:t>
      </w:r>
      <w:r>
        <w:t xml:space="preserve">s the </w:t>
      </w:r>
      <w:r w:rsidRPr="00F53D89">
        <w:t>Ceylon Electricity Board (CEB) and has the monopoly right for distributing the electricity in Sri Lank</w:t>
      </w:r>
      <w:r>
        <w:t>. As such,</w:t>
      </w:r>
      <w:r w:rsidRPr="00F53D89">
        <w:t xml:space="preserve"> the power generators have to sell their production to the CEB for distribution. The CEB collects the consumer tariffs and transfers to the government treasury. In turn, the government will pay the mini hydro operators for their production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9313" w14:textId="0EB0DF2E" w:rsidR="00334E97" w:rsidRDefault="00334E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7CB13" w14:textId="3968E3C8" w:rsidR="00B63B2D" w:rsidRPr="00E03289" w:rsidRDefault="0039423C" w:rsidP="0039423C">
    <w:pPr>
      <w:pStyle w:val="Header"/>
      <w:tabs>
        <w:tab w:val="left" w:pos="10224"/>
        <w:tab w:val="right" w:pos="14017"/>
      </w:tabs>
      <w:ind w:right="-575"/>
      <w:rPr>
        <w:color w:val="143C71"/>
      </w:rPr>
    </w:pPr>
    <w:r>
      <w:rPr>
        <w:color w:val="143C71"/>
      </w:rPr>
      <w:tab/>
    </w:r>
    <w:r>
      <w:rPr>
        <w:color w:val="143C71"/>
      </w:rPr>
      <w:tab/>
    </w:r>
    <w:r>
      <w:rPr>
        <w:color w:val="143C71"/>
      </w:rPr>
      <w:tab/>
    </w:r>
    <w:r>
      <w:rPr>
        <w:color w:val="143C71"/>
      </w:rPr>
      <w:tab/>
    </w:r>
    <w:r w:rsidR="00B63B2D" w:rsidRPr="00E03289">
      <w:rPr>
        <w:noProof/>
        <w:color w:val="143C71"/>
      </w:rPr>
      <mc:AlternateContent>
        <mc:Choice Requires="wps">
          <w:drawing>
            <wp:anchor distT="0" distB="0" distL="114300" distR="114300" simplePos="0" relativeHeight="251664384" behindDoc="0" locked="0" layoutInCell="1" allowOverlap="1" wp14:anchorId="3AF6D4B8" wp14:editId="6FBE52C1">
              <wp:simplePos x="0" y="0"/>
              <wp:positionH relativeFrom="column">
                <wp:posOffset>-884389</wp:posOffset>
              </wp:positionH>
              <wp:positionV relativeFrom="paragraph">
                <wp:posOffset>107282</wp:posOffset>
              </wp:positionV>
              <wp:extent cx="6406147" cy="32084"/>
              <wp:effectExtent l="0" t="0" r="7620" b="19050"/>
              <wp:wrapNone/>
              <wp:docPr id="44" name="Straight Connector 44"/>
              <wp:cNvGraphicFramePr/>
              <a:graphic xmlns:a="http://schemas.openxmlformats.org/drawingml/2006/main">
                <a:graphicData uri="http://schemas.microsoft.com/office/word/2010/wordprocessingShape">
                  <wps:wsp>
                    <wps:cNvCnPr/>
                    <wps:spPr>
                      <a:xfrm flipH="1">
                        <a:off x="0" y="0"/>
                        <a:ext cx="6406147" cy="32084"/>
                      </a:xfrm>
                      <a:prstGeom prst="line">
                        <a:avLst/>
                      </a:prstGeom>
                      <a:ln w="12700">
                        <a:solidFill>
                          <a:srgbClr val="143C7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44440" id="Straight Connector 4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8.45pt" to="434.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" strokecolor="#143c71" strokeweight="1pt"/>
          </w:pict>
        </mc:Fallback>
      </mc:AlternateContent>
    </w:r>
    <w:r w:rsidR="00B63B2D" w:rsidRPr="00E03289">
      <w:rPr>
        <w:noProof/>
        <w:color w:val="143C71"/>
      </w:rPr>
      <mc:AlternateContent>
        <mc:Choice Requires="wpg">
          <w:drawing>
            <wp:anchor distT="0" distB="0" distL="114300" distR="114300" simplePos="0" relativeHeight="251663360" behindDoc="1" locked="0" layoutInCell="1" allowOverlap="1" wp14:anchorId="27B69A36" wp14:editId="73799A37">
              <wp:simplePos x="0" y="0"/>
              <wp:positionH relativeFrom="page">
                <wp:posOffset>7192645</wp:posOffset>
              </wp:positionH>
              <wp:positionV relativeFrom="page">
                <wp:posOffset>-95885</wp:posOffset>
              </wp:positionV>
              <wp:extent cx="578799" cy="1280160"/>
              <wp:effectExtent l="0" t="0" r="0" b="0"/>
              <wp:wrapNone/>
              <wp:docPr id="45" name="Group 45"/>
              <wp:cNvGraphicFramePr/>
              <a:graphic xmlns:a="http://schemas.openxmlformats.org/drawingml/2006/main">
                <a:graphicData uri="http://schemas.microsoft.com/office/word/2010/wordprocessingGroup">
                  <wpg:wgp>
                    <wpg:cNvGrpSpPr/>
                    <wpg:grpSpPr>
                      <a:xfrm>
                        <a:off x="0" y="0"/>
                        <a:ext cx="578799" cy="1280160"/>
                        <a:chOff x="125086" y="-439419"/>
                        <a:chExt cx="577859" cy="1280160"/>
                      </a:xfrm>
                    </wpg:grpSpPr>
                    <wps:wsp>
                      <wps:cNvPr id="46" name="Freeform 5"/>
                      <wps:cNvSpPr>
                        <a:spLocks/>
                      </wps:cNvSpPr>
                      <wps:spPr bwMode="auto">
                        <a:xfrm>
                          <a:off x="125086" y="-218"/>
                          <a:ext cx="300058" cy="593533"/>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143C7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D7AFC3" w14:textId="77777777" w:rsidR="00B63B2D" w:rsidRPr="00531CC4" w:rsidRDefault="00B63B2D" w:rsidP="00531CC4">
                            <w:pPr>
                              <w:spacing w:before="240"/>
                              <w:jc w:val="center"/>
                              <w:rPr>
                                <w:iCs/>
                                <w:color w:val="FFFFFF"/>
                                <w:sz w:val="20"/>
                                <w:szCs w:val="20"/>
                              </w:rPr>
                            </w:pPr>
                            <w:r w:rsidRPr="00531CC4">
                              <w:rPr>
                                <w:iCs/>
                                <w:color w:val="FFFFFF"/>
                                <w:sz w:val="20"/>
                                <w:szCs w:val="20"/>
                              </w:rPr>
                              <w:fldChar w:fldCharType="begin"/>
                            </w:r>
                            <w:r w:rsidRPr="00531CC4">
                              <w:rPr>
                                <w:iCs/>
                                <w:color w:val="FFFFFF"/>
                                <w:sz w:val="20"/>
                                <w:szCs w:val="20"/>
                              </w:rPr>
                              <w:instrText xml:space="preserve"> PAGE   \* MERGEFORMAT </w:instrText>
                            </w:r>
                            <w:r w:rsidRPr="00531CC4">
                              <w:rPr>
                                <w:iCs/>
                                <w:color w:val="FFFFFF"/>
                                <w:sz w:val="20"/>
                                <w:szCs w:val="20"/>
                              </w:rPr>
                              <w:fldChar w:fldCharType="separate"/>
                            </w:r>
                            <w:r w:rsidRPr="00531CC4">
                              <w:rPr>
                                <w:iCs/>
                                <w:noProof/>
                                <w:color w:val="FFFFFF"/>
                                <w:sz w:val="20"/>
                                <w:szCs w:val="20"/>
                              </w:rPr>
                              <w:t>2</w:t>
                            </w:r>
                            <w:r w:rsidRPr="00531CC4">
                              <w:rPr>
                                <w:iCs/>
                                <w:noProof/>
                                <w:color w:val="FFFFFF"/>
                                <w:sz w:val="20"/>
                                <w:szCs w:val="20"/>
                              </w:rPr>
                              <w:fldChar w:fldCharType="end"/>
                            </w:r>
                          </w:p>
                        </w:txbxContent>
                      </wps:txbx>
                      <wps:bodyPr vert="horz" wrap="square" lIns="0" tIns="0" rIns="0" bIns="0" numCol="1" anchor="ctr" anchorCtr="0" compatLnSpc="1">
                        <a:prstTxWarp prst="textNoShape">
                          <a:avLst/>
                        </a:prstTxWarp>
                      </wps:bodyPr>
                    </wps:wsp>
                    <wps:wsp>
                      <wps:cNvPr id="47" name="Rectangle 47"/>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B69A36" id="Group 45" o:spid="_x0000_s1030" style="position:absolute;margin-left:566.35pt;margin-top:-7.55pt;width:45.55pt;height:100.8pt;z-index:-251653120;mso-position-horizontal-relative:page;mso-position-vertical-relative:page;mso-width-relative:margin;mso-height-relative:margin" coordorigin="1250,-4394" coordsize="5778,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">
              <v:shape id="Freeform 5" o:spid="_x0000_s1031" style="position:absolute;left:1250;top:-2;width:3001;height:5935;visibility:visible;mso-wrap-style:square;v-text-anchor:middle" coordsize="12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" adj="-11796480,,5400" path="m,129v,71,57,128,128,128c128,,128,,128,,57,,,58,,129xe" fillcolor="#143c71" stroked="f">
                <v:stroke joinstyle="round"/>
                <v:formulas/>
                <v:path arrowok="t" o:connecttype="custom" o:connectlocs="0,297921;300058,593533;300058,0;0,297921" o:connectangles="0,0,0,0" textboxrect="0,0,128,257"/>
                <v:textbox inset="0,0,0,0">
                  <w:txbxContent>
                    <w:p w14:paraId="27D7AFC3" w14:textId="77777777" w:rsidR="00B63B2D" w:rsidRPr="00531CC4" w:rsidRDefault="00B63B2D" w:rsidP="00531CC4">
                      <w:pPr>
                        <w:spacing w:before="240"/>
                        <w:jc w:val="center"/>
                        <w:rPr>
                          <w:iCs/>
                          <w:color w:val="FFFFFF"/>
                          <w:sz w:val="20"/>
                          <w:szCs w:val="20"/>
                        </w:rPr>
                      </w:pPr>
                      <w:r w:rsidRPr="00531CC4">
                        <w:rPr>
                          <w:iCs/>
                          <w:color w:val="FFFFFF"/>
                          <w:sz w:val="20"/>
                          <w:szCs w:val="20"/>
                        </w:rPr>
                        <w:fldChar w:fldCharType="begin"/>
                      </w:r>
                      <w:r w:rsidRPr="00531CC4">
                        <w:rPr>
                          <w:iCs/>
                          <w:color w:val="FFFFFF"/>
                          <w:sz w:val="20"/>
                          <w:szCs w:val="20"/>
                        </w:rPr>
                        <w:instrText xml:space="preserve"> PAGE   \* MERGEFORMAT </w:instrText>
                      </w:r>
                      <w:r w:rsidRPr="00531CC4">
                        <w:rPr>
                          <w:iCs/>
                          <w:color w:val="FFFFFF"/>
                          <w:sz w:val="20"/>
                          <w:szCs w:val="20"/>
                        </w:rPr>
                        <w:fldChar w:fldCharType="separate"/>
                      </w:r>
                      <w:r w:rsidRPr="00531CC4">
                        <w:rPr>
                          <w:iCs/>
                          <w:noProof/>
                          <w:color w:val="FFFFFF"/>
                          <w:sz w:val="20"/>
                          <w:szCs w:val="20"/>
                        </w:rPr>
                        <w:t>2</w:t>
                      </w:r>
                      <w:r w:rsidRPr="00531CC4">
                        <w:rPr>
                          <w:iCs/>
                          <w:noProof/>
                          <w:color w:val="FFFFFF"/>
                          <w:sz w:val="20"/>
                          <w:szCs w:val="20"/>
                        </w:rPr>
                        <w:fldChar w:fldCharType="end"/>
                      </w:r>
                    </w:p>
                  </w:txbxContent>
                </v:textbox>
              </v:shape>
              <v:rect id="Rectangle 47" o:spid="_x0000_s1032"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" filled="f" stroked="f" strokeweight="2pt"/>
              <w10:wrap anchorx="page" anchory="page"/>
            </v:group>
          </w:pict>
        </mc:Fallback>
      </mc:AlternateContent>
    </w:r>
    <w:r w:rsidR="00E03289" w:rsidRPr="00E03289">
      <w:rPr>
        <w:color w:val="143C71"/>
      </w:rPr>
      <w:t>BIOFIN</w:t>
    </w:r>
  </w:p>
  <w:p w14:paraId="1AA64E74" w14:textId="77777777" w:rsidR="00B63B2D" w:rsidRPr="00434B50" w:rsidRDefault="00B63B2D" w:rsidP="00531C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55B33" w14:textId="77777777" w:rsidR="00096D2A" w:rsidRPr="00382ABA" w:rsidRDefault="00096D2A" w:rsidP="00531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67932"/>
    <w:multiLevelType w:val="hybridMultilevel"/>
    <w:tmpl w:val="8F60C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D4A43"/>
    <w:multiLevelType w:val="hybridMultilevel"/>
    <w:tmpl w:val="7A14C720"/>
    <w:lvl w:ilvl="0" w:tplc="B296DA5A">
      <w:start w:val="1"/>
      <w:numFmt w:val="bullet"/>
      <w:lvlText w:val=""/>
      <w:lvlJc w:val="left"/>
      <w:pPr>
        <w:ind w:left="720" w:hanging="360"/>
      </w:pPr>
      <w:rPr>
        <w:rFonts w:ascii="Symbol" w:hAnsi="Symbol" w:hint="default"/>
        <w:color w:val="E36C0A"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0D7248"/>
    <w:multiLevelType w:val="hybridMultilevel"/>
    <w:tmpl w:val="EA36A03E"/>
    <w:lvl w:ilvl="0" w:tplc="B296DA5A">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B25291"/>
    <w:multiLevelType w:val="hybridMultilevel"/>
    <w:tmpl w:val="63ECBE7C"/>
    <w:lvl w:ilvl="0" w:tplc="FFFFFFFF">
      <w:start w:val="1"/>
      <w:numFmt w:val="decimal"/>
      <w:lvlText w:val="%1."/>
      <w:lvlJc w:val="left"/>
      <w:pPr>
        <w:ind w:left="720" w:hanging="360"/>
      </w:pPr>
      <w:rPr>
        <w:color w:val="E36C0A" w:themeColor="accent6"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2D44ED"/>
    <w:multiLevelType w:val="hybridMultilevel"/>
    <w:tmpl w:val="24B83480"/>
    <w:lvl w:ilvl="0" w:tplc="9488BF40">
      <w:start w:val="1"/>
      <w:numFmt w:val="lowerRoman"/>
      <w:lvlText w:val="(%1)"/>
      <w:lvlJc w:val="left"/>
      <w:pPr>
        <w:ind w:left="1080" w:hanging="720"/>
      </w:pPr>
      <w:rPr>
        <w:rFonts w:hint="default"/>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6B6C7F"/>
    <w:multiLevelType w:val="hybridMultilevel"/>
    <w:tmpl w:val="ED78D676"/>
    <w:lvl w:ilvl="0" w:tplc="040C000F">
      <w:start w:val="1"/>
      <w:numFmt w:val="decimal"/>
      <w:lvlText w:val="%1."/>
      <w:lvlJc w:val="left"/>
      <w:pPr>
        <w:ind w:left="720" w:hanging="360"/>
      </w:pPr>
      <w:rPr>
        <w:rFonts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7C632F"/>
    <w:multiLevelType w:val="hybridMultilevel"/>
    <w:tmpl w:val="8FF8C15A"/>
    <w:lvl w:ilvl="0" w:tplc="B296DA5A">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8F2ABB"/>
    <w:multiLevelType w:val="hybridMultilevel"/>
    <w:tmpl w:val="24FE8F66"/>
    <w:lvl w:ilvl="0" w:tplc="B296DA5A">
      <w:start w:val="1"/>
      <w:numFmt w:val="bullet"/>
      <w:lvlText w:val=""/>
      <w:lvlJc w:val="left"/>
      <w:pPr>
        <w:ind w:left="720" w:hanging="360"/>
      </w:pPr>
      <w:rPr>
        <w:rFonts w:ascii="Symbol" w:hAnsi="Symbol" w:hint="default"/>
        <w:color w:val="E36C0A"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C73477"/>
    <w:multiLevelType w:val="hybridMultilevel"/>
    <w:tmpl w:val="F2C05032"/>
    <w:lvl w:ilvl="0" w:tplc="B296DA5A">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1B5CA1"/>
    <w:multiLevelType w:val="hybridMultilevel"/>
    <w:tmpl w:val="8C3C6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BA3CF6"/>
    <w:multiLevelType w:val="hybridMultilevel"/>
    <w:tmpl w:val="4F38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34BFC"/>
    <w:multiLevelType w:val="hybridMultilevel"/>
    <w:tmpl w:val="59EC0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F60BA0"/>
    <w:multiLevelType w:val="hybridMultilevel"/>
    <w:tmpl w:val="570277F8"/>
    <w:lvl w:ilvl="0" w:tplc="B296DA5A">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530219"/>
    <w:multiLevelType w:val="hybridMultilevel"/>
    <w:tmpl w:val="10DC073C"/>
    <w:lvl w:ilvl="0" w:tplc="08DE6C5E">
      <w:start w:val="1"/>
      <w:numFmt w:val="bullet"/>
      <w:pStyle w:val="Bullet1"/>
      <w:lvlText w:val=""/>
      <w:lvlJc w:val="left"/>
      <w:pPr>
        <w:ind w:left="1077" w:hanging="360"/>
      </w:pPr>
      <w:rPr>
        <w:rFonts w:ascii="Symbol" w:hAnsi="Symbol" w:hint="default"/>
        <w:b/>
        <w:i w:val="0"/>
        <w:color w:val="143C71"/>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31CA5F47"/>
    <w:multiLevelType w:val="hybridMultilevel"/>
    <w:tmpl w:val="3AE84BBC"/>
    <w:lvl w:ilvl="0" w:tplc="D7F8F1E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E7DCB"/>
    <w:multiLevelType w:val="hybridMultilevel"/>
    <w:tmpl w:val="513600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797F16"/>
    <w:multiLevelType w:val="hybridMultilevel"/>
    <w:tmpl w:val="63ECBE7C"/>
    <w:lvl w:ilvl="0" w:tplc="3410A306">
      <w:start w:val="1"/>
      <w:numFmt w:val="decimal"/>
      <w:lvlText w:val="%1."/>
      <w:lvlJc w:val="left"/>
      <w:pPr>
        <w:ind w:left="720" w:hanging="360"/>
      </w:pPr>
      <w:rPr>
        <w:color w:val="E36C0A" w:themeColor="accent6"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D863B8"/>
    <w:multiLevelType w:val="hybridMultilevel"/>
    <w:tmpl w:val="38B0255E"/>
    <w:lvl w:ilvl="0" w:tplc="F15631C2">
      <w:start w:val="1"/>
      <w:numFmt w:val="decimal"/>
      <w:pStyle w:val="NumberedLis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8" w15:restartNumberingAfterBreak="0">
    <w:nsid w:val="3A6E5F3A"/>
    <w:multiLevelType w:val="hybridMultilevel"/>
    <w:tmpl w:val="1124D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77228F"/>
    <w:multiLevelType w:val="hybridMultilevel"/>
    <w:tmpl w:val="CF0A446C"/>
    <w:lvl w:ilvl="0" w:tplc="30DE0B8A">
      <w:start w:val="1"/>
      <w:numFmt w:val="bullet"/>
      <w:pStyle w:val="Bullet2"/>
      <w:lvlText w:val="˗"/>
      <w:lvlJc w:val="left"/>
      <w:pPr>
        <w:ind w:left="1965" w:hanging="360"/>
      </w:pPr>
      <w:rPr>
        <w:rFonts w:ascii="Arial" w:hAnsi="Arial" w:hint="default"/>
        <w:b/>
        <w:i w:val="0"/>
        <w:color w:val="098435"/>
        <w:u w:val="none"/>
      </w:rPr>
    </w:lvl>
    <w:lvl w:ilvl="1" w:tplc="0C090003" w:tentative="1">
      <w:start w:val="1"/>
      <w:numFmt w:val="bullet"/>
      <w:lvlText w:val="o"/>
      <w:lvlJc w:val="left"/>
      <w:pPr>
        <w:ind w:left="2685" w:hanging="360"/>
      </w:pPr>
      <w:rPr>
        <w:rFonts w:ascii="Courier New" w:hAnsi="Courier New" w:cs="Courier New" w:hint="default"/>
      </w:rPr>
    </w:lvl>
    <w:lvl w:ilvl="2" w:tplc="0C090005" w:tentative="1">
      <w:start w:val="1"/>
      <w:numFmt w:val="bullet"/>
      <w:lvlText w:val=""/>
      <w:lvlJc w:val="left"/>
      <w:pPr>
        <w:ind w:left="3405" w:hanging="360"/>
      </w:pPr>
      <w:rPr>
        <w:rFonts w:ascii="Wingdings" w:hAnsi="Wingdings" w:hint="default"/>
      </w:rPr>
    </w:lvl>
    <w:lvl w:ilvl="3" w:tplc="0C090001" w:tentative="1">
      <w:start w:val="1"/>
      <w:numFmt w:val="bullet"/>
      <w:lvlText w:val=""/>
      <w:lvlJc w:val="left"/>
      <w:pPr>
        <w:ind w:left="4125" w:hanging="360"/>
      </w:pPr>
      <w:rPr>
        <w:rFonts w:ascii="Symbol" w:hAnsi="Symbol" w:hint="default"/>
      </w:rPr>
    </w:lvl>
    <w:lvl w:ilvl="4" w:tplc="0C090003" w:tentative="1">
      <w:start w:val="1"/>
      <w:numFmt w:val="bullet"/>
      <w:lvlText w:val="o"/>
      <w:lvlJc w:val="left"/>
      <w:pPr>
        <w:ind w:left="4845" w:hanging="360"/>
      </w:pPr>
      <w:rPr>
        <w:rFonts w:ascii="Courier New" w:hAnsi="Courier New" w:cs="Courier New" w:hint="default"/>
      </w:rPr>
    </w:lvl>
    <w:lvl w:ilvl="5" w:tplc="0C090005" w:tentative="1">
      <w:start w:val="1"/>
      <w:numFmt w:val="bullet"/>
      <w:lvlText w:val=""/>
      <w:lvlJc w:val="left"/>
      <w:pPr>
        <w:ind w:left="5565" w:hanging="360"/>
      </w:pPr>
      <w:rPr>
        <w:rFonts w:ascii="Wingdings" w:hAnsi="Wingdings" w:hint="default"/>
      </w:rPr>
    </w:lvl>
    <w:lvl w:ilvl="6" w:tplc="0C090001" w:tentative="1">
      <w:start w:val="1"/>
      <w:numFmt w:val="bullet"/>
      <w:lvlText w:val=""/>
      <w:lvlJc w:val="left"/>
      <w:pPr>
        <w:ind w:left="6285" w:hanging="360"/>
      </w:pPr>
      <w:rPr>
        <w:rFonts w:ascii="Symbol" w:hAnsi="Symbol" w:hint="default"/>
      </w:rPr>
    </w:lvl>
    <w:lvl w:ilvl="7" w:tplc="0C090003" w:tentative="1">
      <w:start w:val="1"/>
      <w:numFmt w:val="bullet"/>
      <w:lvlText w:val="o"/>
      <w:lvlJc w:val="left"/>
      <w:pPr>
        <w:ind w:left="7005" w:hanging="360"/>
      </w:pPr>
      <w:rPr>
        <w:rFonts w:ascii="Courier New" w:hAnsi="Courier New" w:cs="Courier New" w:hint="default"/>
      </w:rPr>
    </w:lvl>
    <w:lvl w:ilvl="8" w:tplc="0C090005" w:tentative="1">
      <w:start w:val="1"/>
      <w:numFmt w:val="bullet"/>
      <w:lvlText w:val=""/>
      <w:lvlJc w:val="left"/>
      <w:pPr>
        <w:ind w:left="7725" w:hanging="360"/>
      </w:pPr>
      <w:rPr>
        <w:rFonts w:ascii="Wingdings" w:hAnsi="Wingdings" w:hint="default"/>
      </w:rPr>
    </w:lvl>
  </w:abstractNum>
  <w:abstractNum w:abstractNumId="20" w15:restartNumberingAfterBreak="0">
    <w:nsid w:val="513F19F9"/>
    <w:multiLevelType w:val="hybridMultilevel"/>
    <w:tmpl w:val="4DB0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A77CD"/>
    <w:multiLevelType w:val="hybridMultilevel"/>
    <w:tmpl w:val="78A604D4"/>
    <w:lvl w:ilvl="0" w:tplc="2730C5E6">
      <w:start w:val="1"/>
      <w:numFmt w:val="bullet"/>
      <w:pStyle w:val="ListBullet2"/>
      <w:lvlText w:val="˗"/>
      <w:lvlJc w:val="left"/>
      <w:pPr>
        <w:ind w:left="1797" w:hanging="360"/>
      </w:pPr>
      <w:rPr>
        <w:rFonts w:ascii="Arial" w:hAnsi="Aria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2" w15:restartNumberingAfterBreak="0">
    <w:nsid w:val="579071E5"/>
    <w:multiLevelType w:val="hybridMultilevel"/>
    <w:tmpl w:val="66845366"/>
    <w:lvl w:ilvl="0" w:tplc="B296DA5A">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5F61CC"/>
    <w:multiLevelType w:val="hybridMultilevel"/>
    <w:tmpl w:val="13EA7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A3F6F0B"/>
    <w:multiLevelType w:val="hybridMultilevel"/>
    <w:tmpl w:val="77CE7CA0"/>
    <w:lvl w:ilvl="0" w:tplc="B296DA5A">
      <w:start w:val="1"/>
      <w:numFmt w:val="bullet"/>
      <w:lvlText w:val=""/>
      <w:lvlJc w:val="left"/>
      <w:pPr>
        <w:ind w:left="720" w:hanging="360"/>
      </w:pPr>
      <w:rPr>
        <w:rFonts w:ascii="Symbol" w:hAnsi="Symbol" w:hint="default"/>
        <w:color w:val="E36C0A"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DC4EF3"/>
    <w:multiLevelType w:val="hybridMultilevel"/>
    <w:tmpl w:val="F1AAD08E"/>
    <w:lvl w:ilvl="0" w:tplc="B296DA5A">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4E3069"/>
    <w:multiLevelType w:val="multilevel"/>
    <w:tmpl w:val="EAFC800C"/>
    <w:lvl w:ilvl="0">
      <w:start w:val="1"/>
      <w:numFmt w:val="decimal"/>
      <w:pStyle w:val="AnnexCoverHeading"/>
      <w:suff w:val="space"/>
      <w:lvlText w:val="Annex %1:"/>
      <w:lvlJc w:val="left"/>
      <w:pPr>
        <w:ind w:left="0" w:firstLine="0"/>
      </w:pPr>
      <w:rPr>
        <w:rFonts w:asciiTheme="majorHAnsi" w:hAnsiTheme="majorHAnsi" w:hint="default"/>
        <w:b/>
        <w:i w:val="0"/>
        <w:sz w:val="72"/>
        <w:szCs w:val="72"/>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E8133E3"/>
    <w:multiLevelType w:val="hybridMultilevel"/>
    <w:tmpl w:val="270667A0"/>
    <w:lvl w:ilvl="0" w:tplc="B296DA5A">
      <w:start w:val="1"/>
      <w:numFmt w:val="bullet"/>
      <w:lvlText w:val=""/>
      <w:lvlJc w:val="left"/>
      <w:pPr>
        <w:ind w:left="720" w:hanging="360"/>
      </w:pPr>
      <w:rPr>
        <w:rFonts w:ascii="Symbol" w:hAnsi="Symbol" w:hint="default"/>
        <w:color w:val="E36C0A"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EA5343"/>
    <w:multiLevelType w:val="hybridMultilevel"/>
    <w:tmpl w:val="30C07B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20402AA"/>
    <w:multiLevelType w:val="hybridMultilevel"/>
    <w:tmpl w:val="AF722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EC50F2"/>
    <w:multiLevelType w:val="hybridMultilevel"/>
    <w:tmpl w:val="30269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E03C50"/>
    <w:multiLevelType w:val="hybridMultilevel"/>
    <w:tmpl w:val="F7701ECA"/>
    <w:lvl w:ilvl="0" w:tplc="B296DA5A">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AC1080"/>
    <w:multiLevelType w:val="multilevel"/>
    <w:tmpl w:val="49AA8B02"/>
    <w:lvl w:ilvl="0">
      <w:start w:val="1"/>
      <w:numFmt w:val="upperLetter"/>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BBC684A"/>
    <w:multiLevelType w:val="hybridMultilevel"/>
    <w:tmpl w:val="52B4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AD7600"/>
    <w:multiLevelType w:val="hybridMultilevel"/>
    <w:tmpl w:val="8F10D00A"/>
    <w:lvl w:ilvl="0" w:tplc="9BEC1E12">
      <w:start w:val="1"/>
      <w:numFmt w:val="lowerLetter"/>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041040"/>
    <w:multiLevelType w:val="hybridMultilevel"/>
    <w:tmpl w:val="168E9354"/>
    <w:lvl w:ilvl="0" w:tplc="B296DA5A">
      <w:start w:val="1"/>
      <w:numFmt w:val="bullet"/>
      <w:lvlText w:val=""/>
      <w:lvlJc w:val="left"/>
      <w:pPr>
        <w:ind w:left="720" w:hanging="360"/>
      </w:pPr>
      <w:rPr>
        <w:rFonts w:ascii="Symbol" w:hAnsi="Symbol" w:hint="default"/>
        <w:color w:val="E36C0A" w:themeColor="accent6"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0F11861"/>
    <w:multiLevelType w:val="multilevel"/>
    <w:tmpl w:val="70F11861"/>
    <w:lvl w:ilvl="0">
      <w:start w:val="1"/>
      <w:numFmt w:val="decimal"/>
      <w:pStyle w:val="outlineSEQSs"/>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7" w15:restartNumberingAfterBreak="0">
    <w:nsid w:val="739A3632"/>
    <w:multiLevelType w:val="hybridMultilevel"/>
    <w:tmpl w:val="B3B84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7E4C23"/>
    <w:multiLevelType w:val="hybridMultilevel"/>
    <w:tmpl w:val="57362662"/>
    <w:lvl w:ilvl="0" w:tplc="B296DA5A">
      <w:start w:val="1"/>
      <w:numFmt w:val="bullet"/>
      <w:lvlText w:val=""/>
      <w:lvlJc w:val="left"/>
      <w:pPr>
        <w:ind w:left="720" w:hanging="360"/>
      </w:pPr>
      <w:rPr>
        <w:rFonts w:ascii="Symbol" w:hAnsi="Symbol" w:hint="default"/>
        <w:color w:val="E36C0A"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AD64AE"/>
    <w:multiLevelType w:val="hybridMultilevel"/>
    <w:tmpl w:val="6D245F18"/>
    <w:lvl w:ilvl="0" w:tplc="B296DA5A">
      <w:start w:val="1"/>
      <w:numFmt w:val="bullet"/>
      <w:lvlText w:val=""/>
      <w:lvlJc w:val="left"/>
      <w:pPr>
        <w:ind w:left="720" w:hanging="360"/>
      </w:pPr>
      <w:rPr>
        <w:rFonts w:ascii="Symbol" w:hAnsi="Symbol"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A9D1C36"/>
    <w:multiLevelType w:val="hybridMultilevel"/>
    <w:tmpl w:val="CE424148"/>
    <w:lvl w:ilvl="0" w:tplc="B296DA5A">
      <w:start w:val="1"/>
      <w:numFmt w:val="bullet"/>
      <w:lvlText w:val=""/>
      <w:lvlJc w:val="left"/>
      <w:pPr>
        <w:ind w:left="720" w:hanging="360"/>
      </w:pPr>
      <w:rPr>
        <w:rFonts w:ascii="Symbol" w:hAnsi="Symbol" w:hint="default"/>
        <w:color w:val="E36C0A"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C523B5E"/>
    <w:multiLevelType w:val="hybridMultilevel"/>
    <w:tmpl w:val="22706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4596587">
    <w:abstractNumId w:val="21"/>
  </w:num>
  <w:num w:numId="2" w16cid:durableId="1700812135">
    <w:abstractNumId w:val="17"/>
  </w:num>
  <w:num w:numId="3" w16cid:durableId="986780455">
    <w:abstractNumId w:val="26"/>
  </w:num>
  <w:num w:numId="4" w16cid:durableId="106825307">
    <w:abstractNumId w:val="13"/>
  </w:num>
  <w:num w:numId="5" w16cid:durableId="565383479">
    <w:abstractNumId w:val="19"/>
  </w:num>
  <w:num w:numId="6" w16cid:durableId="443696846">
    <w:abstractNumId w:val="32"/>
  </w:num>
  <w:num w:numId="7" w16cid:durableId="1462118026">
    <w:abstractNumId w:val="32"/>
  </w:num>
  <w:num w:numId="8" w16cid:durableId="298539003">
    <w:abstractNumId w:val="41"/>
  </w:num>
  <w:num w:numId="9" w16cid:durableId="3556172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074080">
    <w:abstractNumId w:val="23"/>
  </w:num>
  <w:num w:numId="11" w16cid:durableId="2022664974">
    <w:abstractNumId w:val="4"/>
  </w:num>
  <w:num w:numId="12" w16cid:durableId="2019188420">
    <w:abstractNumId w:val="1"/>
  </w:num>
  <w:num w:numId="13" w16cid:durableId="470640403">
    <w:abstractNumId w:val="37"/>
  </w:num>
  <w:num w:numId="14" w16cid:durableId="1700740817">
    <w:abstractNumId w:val="38"/>
  </w:num>
  <w:num w:numId="15" w16cid:durableId="1945190575">
    <w:abstractNumId w:val="9"/>
  </w:num>
  <w:num w:numId="16" w16cid:durableId="2034115395">
    <w:abstractNumId w:val="15"/>
  </w:num>
  <w:num w:numId="17" w16cid:durableId="779226936">
    <w:abstractNumId w:val="18"/>
  </w:num>
  <w:num w:numId="18" w16cid:durableId="1941178768">
    <w:abstractNumId w:val="29"/>
  </w:num>
  <w:num w:numId="19" w16cid:durableId="540630581">
    <w:abstractNumId w:val="27"/>
  </w:num>
  <w:num w:numId="20" w16cid:durableId="1119489164">
    <w:abstractNumId w:val="24"/>
  </w:num>
  <w:num w:numId="21" w16cid:durableId="1802457480">
    <w:abstractNumId w:val="40"/>
  </w:num>
  <w:num w:numId="22" w16cid:durableId="258176688">
    <w:abstractNumId w:val="35"/>
  </w:num>
  <w:num w:numId="23" w16cid:durableId="743449680">
    <w:abstractNumId w:val="7"/>
  </w:num>
  <w:num w:numId="24" w16cid:durableId="240794992">
    <w:abstractNumId w:val="25"/>
  </w:num>
  <w:num w:numId="25" w16cid:durableId="1595170247">
    <w:abstractNumId w:val="8"/>
  </w:num>
  <w:num w:numId="26" w16cid:durableId="19172049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73717923">
    <w:abstractNumId w:val="5"/>
  </w:num>
  <w:num w:numId="28" w16cid:durableId="231352637">
    <w:abstractNumId w:val="22"/>
  </w:num>
  <w:num w:numId="29" w16cid:durableId="522325372">
    <w:abstractNumId w:val="16"/>
  </w:num>
  <w:num w:numId="30" w16cid:durableId="478427283">
    <w:abstractNumId w:val="39"/>
  </w:num>
  <w:num w:numId="31" w16cid:durableId="11609250">
    <w:abstractNumId w:val="3"/>
  </w:num>
  <w:num w:numId="32" w16cid:durableId="694498358">
    <w:abstractNumId w:val="31"/>
  </w:num>
  <w:num w:numId="33" w16cid:durableId="175660127">
    <w:abstractNumId w:val="6"/>
  </w:num>
  <w:num w:numId="34" w16cid:durableId="362561326">
    <w:abstractNumId w:val="2"/>
  </w:num>
  <w:num w:numId="35" w16cid:durableId="1155990165">
    <w:abstractNumId w:val="12"/>
  </w:num>
  <w:num w:numId="36" w16cid:durableId="969019188">
    <w:abstractNumId w:val="14"/>
  </w:num>
  <w:num w:numId="37" w16cid:durableId="317880464">
    <w:abstractNumId w:val="0"/>
  </w:num>
  <w:num w:numId="38" w16cid:durableId="228927212">
    <w:abstractNumId w:val="33"/>
  </w:num>
  <w:num w:numId="39" w16cid:durableId="1984389592">
    <w:abstractNumId w:val="20"/>
  </w:num>
  <w:num w:numId="40" w16cid:durableId="1051684239">
    <w:abstractNumId w:val="34"/>
  </w:num>
  <w:num w:numId="41" w16cid:durableId="135923232">
    <w:abstractNumId w:val="36"/>
  </w:num>
  <w:num w:numId="42" w16cid:durableId="75904360">
    <w:abstractNumId w:val="30"/>
  </w:num>
  <w:num w:numId="43" w16cid:durableId="1216551881">
    <w:abstractNumId w:val="11"/>
  </w:num>
  <w:num w:numId="44" w16cid:durableId="194538232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5E1"/>
    <w:rsid w:val="00000258"/>
    <w:rsid w:val="00001DC9"/>
    <w:rsid w:val="000025C6"/>
    <w:rsid w:val="00003911"/>
    <w:rsid w:val="00003B4B"/>
    <w:rsid w:val="0000519E"/>
    <w:rsid w:val="0000541B"/>
    <w:rsid w:val="000067E3"/>
    <w:rsid w:val="00013011"/>
    <w:rsid w:val="00013827"/>
    <w:rsid w:val="00013A17"/>
    <w:rsid w:val="00014323"/>
    <w:rsid w:val="00014626"/>
    <w:rsid w:val="0001467A"/>
    <w:rsid w:val="00015549"/>
    <w:rsid w:val="00015676"/>
    <w:rsid w:val="00015DDB"/>
    <w:rsid w:val="00015E83"/>
    <w:rsid w:val="00016704"/>
    <w:rsid w:val="000169FE"/>
    <w:rsid w:val="000202A8"/>
    <w:rsid w:val="00020458"/>
    <w:rsid w:val="00020808"/>
    <w:rsid w:val="00020C4D"/>
    <w:rsid w:val="00020C5E"/>
    <w:rsid w:val="00021433"/>
    <w:rsid w:val="00024C1F"/>
    <w:rsid w:val="00025CE1"/>
    <w:rsid w:val="00026D61"/>
    <w:rsid w:val="00027DDC"/>
    <w:rsid w:val="0003040F"/>
    <w:rsid w:val="00030428"/>
    <w:rsid w:val="000311E5"/>
    <w:rsid w:val="00031317"/>
    <w:rsid w:val="000314C4"/>
    <w:rsid w:val="0003172F"/>
    <w:rsid w:val="000317AB"/>
    <w:rsid w:val="00031E5E"/>
    <w:rsid w:val="00032488"/>
    <w:rsid w:val="00032582"/>
    <w:rsid w:val="000331D0"/>
    <w:rsid w:val="000334DE"/>
    <w:rsid w:val="00033534"/>
    <w:rsid w:val="00033CA8"/>
    <w:rsid w:val="00034317"/>
    <w:rsid w:val="000359CB"/>
    <w:rsid w:val="00036486"/>
    <w:rsid w:val="00036F67"/>
    <w:rsid w:val="000400A0"/>
    <w:rsid w:val="00040385"/>
    <w:rsid w:val="00041468"/>
    <w:rsid w:val="00041481"/>
    <w:rsid w:val="000415AE"/>
    <w:rsid w:val="000423D5"/>
    <w:rsid w:val="00042D3C"/>
    <w:rsid w:val="0004358B"/>
    <w:rsid w:val="0004621B"/>
    <w:rsid w:val="00047591"/>
    <w:rsid w:val="000507AE"/>
    <w:rsid w:val="00052821"/>
    <w:rsid w:val="000529FC"/>
    <w:rsid w:val="00052F23"/>
    <w:rsid w:val="000540E4"/>
    <w:rsid w:val="000548B5"/>
    <w:rsid w:val="00054C66"/>
    <w:rsid w:val="0005557B"/>
    <w:rsid w:val="00055B7F"/>
    <w:rsid w:val="00055BA7"/>
    <w:rsid w:val="00056A56"/>
    <w:rsid w:val="000574A4"/>
    <w:rsid w:val="000577FA"/>
    <w:rsid w:val="00057F53"/>
    <w:rsid w:val="000644AD"/>
    <w:rsid w:val="0006538E"/>
    <w:rsid w:val="000657C9"/>
    <w:rsid w:val="00065DFF"/>
    <w:rsid w:val="00071B23"/>
    <w:rsid w:val="00073830"/>
    <w:rsid w:val="000739CF"/>
    <w:rsid w:val="00073E5B"/>
    <w:rsid w:val="0007421B"/>
    <w:rsid w:val="00074A98"/>
    <w:rsid w:val="0007503C"/>
    <w:rsid w:val="000755AF"/>
    <w:rsid w:val="00075A33"/>
    <w:rsid w:val="000760A3"/>
    <w:rsid w:val="0007651F"/>
    <w:rsid w:val="00077BC9"/>
    <w:rsid w:val="0008030C"/>
    <w:rsid w:val="00080A7E"/>
    <w:rsid w:val="00080BDB"/>
    <w:rsid w:val="00084D1B"/>
    <w:rsid w:val="000853A5"/>
    <w:rsid w:val="00085DC6"/>
    <w:rsid w:val="000916FF"/>
    <w:rsid w:val="00094613"/>
    <w:rsid w:val="00094E0D"/>
    <w:rsid w:val="00096D2A"/>
    <w:rsid w:val="00097322"/>
    <w:rsid w:val="00097A32"/>
    <w:rsid w:val="00097C68"/>
    <w:rsid w:val="000A0402"/>
    <w:rsid w:val="000A1910"/>
    <w:rsid w:val="000A197C"/>
    <w:rsid w:val="000A21A5"/>
    <w:rsid w:val="000A3B21"/>
    <w:rsid w:val="000A3BF9"/>
    <w:rsid w:val="000A4359"/>
    <w:rsid w:val="000A4A1E"/>
    <w:rsid w:val="000A6098"/>
    <w:rsid w:val="000B04AB"/>
    <w:rsid w:val="000B17BA"/>
    <w:rsid w:val="000B1C7A"/>
    <w:rsid w:val="000B1D1D"/>
    <w:rsid w:val="000B2238"/>
    <w:rsid w:val="000B393F"/>
    <w:rsid w:val="000B440D"/>
    <w:rsid w:val="000B5355"/>
    <w:rsid w:val="000B58F8"/>
    <w:rsid w:val="000B5BFD"/>
    <w:rsid w:val="000B7C3A"/>
    <w:rsid w:val="000B7F91"/>
    <w:rsid w:val="000C0988"/>
    <w:rsid w:val="000C1601"/>
    <w:rsid w:val="000C1DD2"/>
    <w:rsid w:val="000C20B1"/>
    <w:rsid w:val="000C3FFB"/>
    <w:rsid w:val="000C43BE"/>
    <w:rsid w:val="000C4C87"/>
    <w:rsid w:val="000C51E2"/>
    <w:rsid w:val="000C5BBA"/>
    <w:rsid w:val="000C61AF"/>
    <w:rsid w:val="000C6468"/>
    <w:rsid w:val="000C6A28"/>
    <w:rsid w:val="000C6F71"/>
    <w:rsid w:val="000D00B9"/>
    <w:rsid w:val="000D14A5"/>
    <w:rsid w:val="000D1CE7"/>
    <w:rsid w:val="000D3064"/>
    <w:rsid w:val="000D31B8"/>
    <w:rsid w:val="000D3A2D"/>
    <w:rsid w:val="000D47C6"/>
    <w:rsid w:val="000D6468"/>
    <w:rsid w:val="000D6769"/>
    <w:rsid w:val="000D79EB"/>
    <w:rsid w:val="000E0719"/>
    <w:rsid w:val="000E0E28"/>
    <w:rsid w:val="000E1E4D"/>
    <w:rsid w:val="000E2598"/>
    <w:rsid w:val="000E2855"/>
    <w:rsid w:val="000E2BFE"/>
    <w:rsid w:val="000E3BDF"/>
    <w:rsid w:val="000E4C2C"/>
    <w:rsid w:val="000E6C6C"/>
    <w:rsid w:val="000E7439"/>
    <w:rsid w:val="000E7A66"/>
    <w:rsid w:val="000F2AA2"/>
    <w:rsid w:val="000F35D6"/>
    <w:rsid w:val="000F3C87"/>
    <w:rsid w:val="000F53FD"/>
    <w:rsid w:val="000F5EA1"/>
    <w:rsid w:val="000F63C4"/>
    <w:rsid w:val="000F671B"/>
    <w:rsid w:val="000F685B"/>
    <w:rsid w:val="00101E27"/>
    <w:rsid w:val="001020DD"/>
    <w:rsid w:val="001033DA"/>
    <w:rsid w:val="00104021"/>
    <w:rsid w:val="00105199"/>
    <w:rsid w:val="0010520D"/>
    <w:rsid w:val="00105BBE"/>
    <w:rsid w:val="0010663B"/>
    <w:rsid w:val="00106AAF"/>
    <w:rsid w:val="00106FC0"/>
    <w:rsid w:val="001074B9"/>
    <w:rsid w:val="00107A3C"/>
    <w:rsid w:val="00111396"/>
    <w:rsid w:val="00111C91"/>
    <w:rsid w:val="00112C9F"/>
    <w:rsid w:val="00113A53"/>
    <w:rsid w:val="001142C2"/>
    <w:rsid w:val="00115924"/>
    <w:rsid w:val="00120DEF"/>
    <w:rsid w:val="0012146D"/>
    <w:rsid w:val="001215C2"/>
    <w:rsid w:val="00121646"/>
    <w:rsid w:val="00121B2A"/>
    <w:rsid w:val="00122490"/>
    <w:rsid w:val="00122545"/>
    <w:rsid w:val="001244B4"/>
    <w:rsid w:val="001249A4"/>
    <w:rsid w:val="00125C8F"/>
    <w:rsid w:val="00125F68"/>
    <w:rsid w:val="001261AE"/>
    <w:rsid w:val="00126D9A"/>
    <w:rsid w:val="00130007"/>
    <w:rsid w:val="001302E0"/>
    <w:rsid w:val="00130AAC"/>
    <w:rsid w:val="00131081"/>
    <w:rsid w:val="001312E7"/>
    <w:rsid w:val="001315C2"/>
    <w:rsid w:val="00131608"/>
    <w:rsid w:val="00131832"/>
    <w:rsid w:val="001318DB"/>
    <w:rsid w:val="00132593"/>
    <w:rsid w:val="00132B30"/>
    <w:rsid w:val="001341E8"/>
    <w:rsid w:val="00134C5B"/>
    <w:rsid w:val="00134FFD"/>
    <w:rsid w:val="00136DAE"/>
    <w:rsid w:val="00137A22"/>
    <w:rsid w:val="00141974"/>
    <w:rsid w:val="00141C62"/>
    <w:rsid w:val="00141F56"/>
    <w:rsid w:val="00142051"/>
    <w:rsid w:val="00143C00"/>
    <w:rsid w:val="00143CF8"/>
    <w:rsid w:val="001443E3"/>
    <w:rsid w:val="00145A9D"/>
    <w:rsid w:val="00150486"/>
    <w:rsid w:val="00150528"/>
    <w:rsid w:val="00150A03"/>
    <w:rsid w:val="00151926"/>
    <w:rsid w:val="00151B54"/>
    <w:rsid w:val="00151FB0"/>
    <w:rsid w:val="00152084"/>
    <w:rsid w:val="001522B7"/>
    <w:rsid w:val="00152C11"/>
    <w:rsid w:val="00152EBA"/>
    <w:rsid w:val="00154CBD"/>
    <w:rsid w:val="00155D22"/>
    <w:rsid w:val="001578B8"/>
    <w:rsid w:val="00157C78"/>
    <w:rsid w:val="001614A1"/>
    <w:rsid w:val="00162207"/>
    <w:rsid w:val="00164100"/>
    <w:rsid w:val="001641F8"/>
    <w:rsid w:val="00164BF2"/>
    <w:rsid w:val="001654EE"/>
    <w:rsid w:val="00167BDC"/>
    <w:rsid w:val="00170FC6"/>
    <w:rsid w:val="00171194"/>
    <w:rsid w:val="0017209A"/>
    <w:rsid w:val="0017292A"/>
    <w:rsid w:val="0017293C"/>
    <w:rsid w:val="00172B79"/>
    <w:rsid w:val="00172EF1"/>
    <w:rsid w:val="00173BC8"/>
    <w:rsid w:val="00174049"/>
    <w:rsid w:val="00174F91"/>
    <w:rsid w:val="00175715"/>
    <w:rsid w:val="001766A0"/>
    <w:rsid w:val="0017671E"/>
    <w:rsid w:val="00180159"/>
    <w:rsid w:val="00181631"/>
    <w:rsid w:val="00182060"/>
    <w:rsid w:val="001829AF"/>
    <w:rsid w:val="00182A15"/>
    <w:rsid w:val="00182BFB"/>
    <w:rsid w:val="001831A6"/>
    <w:rsid w:val="0018362C"/>
    <w:rsid w:val="001837B6"/>
    <w:rsid w:val="00184389"/>
    <w:rsid w:val="00184427"/>
    <w:rsid w:val="0018485E"/>
    <w:rsid w:val="001854F8"/>
    <w:rsid w:val="00185F3A"/>
    <w:rsid w:val="0018654B"/>
    <w:rsid w:val="00186A0A"/>
    <w:rsid w:val="00186F56"/>
    <w:rsid w:val="001872C0"/>
    <w:rsid w:val="001872C3"/>
    <w:rsid w:val="00187806"/>
    <w:rsid w:val="00187DA0"/>
    <w:rsid w:val="00187E0A"/>
    <w:rsid w:val="00190456"/>
    <w:rsid w:val="00190E01"/>
    <w:rsid w:val="00191572"/>
    <w:rsid w:val="00191C77"/>
    <w:rsid w:val="001921F3"/>
    <w:rsid w:val="001925B4"/>
    <w:rsid w:val="00193A95"/>
    <w:rsid w:val="001953A3"/>
    <w:rsid w:val="001960A5"/>
    <w:rsid w:val="00196A30"/>
    <w:rsid w:val="00196D9F"/>
    <w:rsid w:val="001A1681"/>
    <w:rsid w:val="001A2442"/>
    <w:rsid w:val="001A3610"/>
    <w:rsid w:val="001A3ECA"/>
    <w:rsid w:val="001A4006"/>
    <w:rsid w:val="001A41F2"/>
    <w:rsid w:val="001A4DF2"/>
    <w:rsid w:val="001A6D63"/>
    <w:rsid w:val="001A746F"/>
    <w:rsid w:val="001A7B41"/>
    <w:rsid w:val="001B025B"/>
    <w:rsid w:val="001B0A95"/>
    <w:rsid w:val="001B2E73"/>
    <w:rsid w:val="001B3F19"/>
    <w:rsid w:val="001B4BBD"/>
    <w:rsid w:val="001B52DF"/>
    <w:rsid w:val="001B63BC"/>
    <w:rsid w:val="001B6FBF"/>
    <w:rsid w:val="001B7685"/>
    <w:rsid w:val="001C0297"/>
    <w:rsid w:val="001C04AF"/>
    <w:rsid w:val="001C0502"/>
    <w:rsid w:val="001C0F28"/>
    <w:rsid w:val="001C1DCF"/>
    <w:rsid w:val="001C222C"/>
    <w:rsid w:val="001C247B"/>
    <w:rsid w:val="001C4CA7"/>
    <w:rsid w:val="001C744B"/>
    <w:rsid w:val="001C76FF"/>
    <w:rsid w:val="001D046A"/>
    <w:rsid w:val="001D04B8"/>
    <w:rsid w:val="001D1186"/>
    <w:rsid w:val="001D2B8F"/>
    <w:rsid w:val="001D2E6E"/>
    <w:rsid w:val="001D30EB"/>
    <w:rsid w:val="001D4CB4"/>
    <w:rsid w:val="001D597F"/>
    <w:rsid w:val="001D5DAB"/>
    <w:rsid w:val="001D5F7F"/>
    <w:rsid w:val="001D6751"/>
    <w:rsid w:val="001D7377"/>
    <w:rsid w:val="001D7BE4"/>
    <w:rsid w:val="001E196D"/>
    <w:rsid w:val="001E2DEE"/>
    <w:rsid w:val="001E307E"/>
    <w:rsid w:val="001E3C46"/>
    <w:rsid w:val="001E3D6E"/>
    <w:rsid w:val="001E4613"/>
    <w:rsid w:val="001E5CFD"/>
    <w:rsid w:val="001E7BEA"/>
    <w:rsid w:val="001F0B8F"/>
    <w:rsid w:val="001F0E98"/>
    <w:rsid w:val="001F1288"/>
    <w:rsid w:val="001F12F3"/>
    <w:rsid w:val="001F1AD5"/>
    <w:rsid w:val="001F2B6C"/>
    <w:rsid w:val="001F2FF1"/>
    <w:rsid w:val="001F360C"/>
    <w:rsid w:val="001F45BD"/>
    <w:rsid w:val="001F4C0F"/>
    <w:rsid w:val="001F50C8"/>
    <w:rsid w:val="001F549F"/>
    <w:rsid w:val="001F580E"/>
    <w:rsid w:val="001F5FA8"/>
    <w:rsid w:val="00200ACA"/>
    <w:rsid w:val="00200F0F"/>
    <w:rsid w:val="002030C7"/>
    <w:rsid w:val="00203E04"/>
    <w:rsid w:val="00203FB4"/>
    <w:rsid w:val="00205313"/>
    <w:rsid w:val="00205505"/>
    <w:rsid w:val="00205B27"/>
    <w:rsid w:val="00205DE9"/>
    <w:rsid w:val="00206BBA"/>
    <w:rsid w:val="00211171"/>
    <w:rsid w:val="002116C0"/>
    <w:rsid w:val="00212018"/>
    <w:rsid w:val="00212481"/>
    <w:rsid w:val="002128D0"/>
    <w:rsid w:val="00212A9F"/>
    <w:rsid w:val="002138EF"/>
    <w:rsid w:val="00213F0D"/>
    <w:rsid w:val="002143D2"/>
    <w:rsid w:val="0021471E"/>
    <w:rsid w:val="00214BD9"/>
    <w:rsid w:val="002151BE"/>
    <w:rsid w:val="002151E6"/>
    <w:rsid w:val="0021607D"/>
    <w:rsid w:val="00216F48"/>
    <w:rsid w:val="002178E8"/>
    <w:rsid w:val="00217971"/>
    <w:rsid w:val="002207AC"/>
    <w:rsid w:val="0022085B"/>
    <w:rsid w:val="00220873"/>
    <w:rsid w:val="0022163D"/>
    <w:rsid w:val="00221B49"/>
    <w:rsid w:val="002225DE"/>
    <w:rsid w:val="00222E8F"/>
    <w:rsid w:val="002232EA"/>
    <w:rsid w:val="00223EE3"/>
    <w:rsid w:val="00224038"/>
    <w:rsid w:val="00225791"/>
    <w:rsid w:val="00226966"/>
    <w:rsid w:val="00226B4B"/>
    <w:rsid w:val="00226CA1"/>
    <w:rsid w:val="00230F22"/>
    <w:rsid w:val="00231032"/>
    <w:rsid w:val="00232D25"/>
    <w:rsid w:val="0023312F"/>
    <w:rsid w:val="0023401D"/>
    <w:rsid w:val="00234086"/>
    <w:rsid w:val="00234D53"/>
    <w:rsid w:val="00234ED2"/>
    <w:rsid w:val="002350E2"/>
    <w:rsid w:val="002356F8"/>
    <w:rsid w:val="002360AB"/>
    <w:rsid w:val="00236C3E"/>
    <w:rsid w:val="002370C5"/>
    <w:rsid w:val="00237BA4"/>
    <w:rsid w:val="00240479"/>
    <w:rsid w:val="00241376"/>
    <w:rsid w:val="00242BF7"/>
    <w:rsid w:val="00242D19"/>
    <w:rsid w:val="0024307F"/>
    <w:rsid w:val="00243BA5"/>
    <w:rsid w:val="002468D5"/>
    <w:rsid w:val="00246D3C"/>
    <w:rsid w:val="0025026D"/>
    <w:rsid w:val="00251A80"/>
    <w:rsid w:val="0025200D"/>
    <w:rsid w:val="002521E9"/>
    <w:rsid w:val="0025363D"/>
    <w:rsid w:val="002539FA"/>
    <w:rsid w:val="00254100"/>
    <w:rsid w:val="00255835"/>
    <w:rsid w:val="00256FA2"/>
    <w:rsid w:val="002615C5"/>
    <w:rsid w:val="0026212C"/>
    <w:rsid w:val="00262877"/>
    <w:rsid w:val="0026330F"/>
    <w:rsid w:val="00263891"/>
    <w:rsid w:val="00265EBA"/>
    <w:rsid w:val="00267C36"/>
    <w:rsid w:val="00267D10"/>
    <w:rsid w:val="00267F5D"/>
    <w:rsid w:val="00270374"/>
    <w:rsid w:val="00271DF9"/>
    <w:rsid w:val="0027375A"/>
    <w:rsid w:val="00274E29"/>
    <w:rsid w:val="00276285"/>
    <w:rsid w:val="00277A16"/>
    <w:rsid w:val="002814E1"/>
    <w:rsid w:val="00281B03"/>
    <w:rsid w:val="00281F7A"/>
    <w:rsid w:val="0028211A"/>
    <w:rsid w:val="00284E9B"/>
    <w:rsid w:val="0028566D"/>
    <w:rsid w:val="0028732F"/>
    <w:rsid w:val="0028776F"/>
    <w:rsid w:val="00287A0A"/>
    <w:rsid w:val="002904EC"/>
    <w:rsid w:val="00290E2C"/>
    <w:rsid w:val="002918BF"/>
    <w:rsid w:val="00292F84"/>
    <w:rsid w:val="0029353A"/>
    <w:rsid w:val="00295B72"/>
    <w:rsid w:val="00296AE0"/>
    <w:rsid w:val="00296ED2"/>
    <w:rsid w:val="00297DB3"/>
    <w:rsid w:val="002A0C00"/>
    <w:rsid w:val="002A156C"/>
    <w:rsid w:val="002A35B9"/>
    <w:rsid w:val="002A3886"/>
    <w:rsid w:val="002A3AA0"/>
    <w:rsid w:val="002A58BF"/>
    <w:rsid w:val="002A5F2C"/>
    <w:rsid w:val="002A5FB9"/>
    <w:rsid w:val="002A659E"/>
    <w:rsid w:val="002A7D3A"/>
    <w:rsid w:val="002B0DC4"/>
    <w:rsid w:val="002B12DB"/>
    <w:rsid w:val="002B2138"/>
    <w:rsid w:val="002B320D"/>
    <w:rsid w:val="002B3410"/>
    <w:rsid w:val="002B423E"/>
    <w:rsid w:val="002B45CB"/>
    <w:rsid w:val="002B4BEC"/>
    <w:rsid w:val="002B4FF7"/>
    <w:rsid w:val="002B5A18"/>
    <w:rsid w:val="002B5BD3"/>
    <w:rsid w:val="002B6AC7"/>
    <w:rsid w:val="002C0120"/>
    <w:rsid w:val="002C087E"/>
    <w:rsid w:val="002C09FE"/>
    <w:rsid w:val="002C0AD9"/>
    <w:rsid w:val="002C39AD"/>
    <w:rsid w:val="002C4530"/>
    <w:rsid w:val="002C4956"/>
    <w:rsid w:val="002C4A3B"/>
    <w:rsid w:val="002C54B9"/>
    <w:rsid w:val="002C68BF"/>
    <w:rsid w:val="002C69BA"/>
    <w:rsid w:val="002C6BEA"/>
    <w:rsid w:val="002C7404"/>
    <w:rsid w:val="002C7BA8"/>
    <w:rsid w:val="002D079F"/>
    <w:rsid w:val="002D169D"/>
    <w:rsid w:val="002D20E7"/>
    <w:rsid w:val="002D305B"/>
    <w:rsid w:val="002D34A5"/>
    <w:rsid w:val="002D6E61"/>
    <w:rsid w:val="002E0CF3"/>
    <w:rsid w:val="002E29DC"/>
    <w:rsid w:val="002E3B26"/>
    <w:rsid w:val="002E4D8B"/>
    <w:rsid w:val="002E4EFE"/>
    <w:rsid w:val="002E5534"/>
    <w:rsid w:val="002E7C5D"/>
    <w:rsid w:val="002F1C16"/>
    <w:rsid w:val="002F2C1E"/>
    <w:rsid w:val="002F31AA"/>
    <w:rsid w:val="002F35F0"/>
    <w:rsid w:val="002F3A98"/>
    <w:rsid w:val="002F5F7A"/>
    <w:rsid w:val="002F78B7"/>
    <w:rsid w:val="002F78D5"/>
    <w:rsid w:val="0030038C"/>
    <w:rsid w:val="00300A7B"/>
    <w:rsid w:val="00300F44"/>
    <w:rsid w:val="0030111A"/>
    <w:rsid w:val="00301520"/>
    <w:rsid w:val="00301A97"/>
    <w:rsid w:val="00301AD7"/>
    <w:rsid w:val="00303400"/>
    <w:rsid w:val="003050B7"/>
    <w:rsid w:val="0030680B"/>
    <w:rsid w:val="003103C2"/>
    <w:rsid w:val="0031322A"/>
    <w:rsid w:val="003139E4"/>
    <w:rsid w:val="0031457F"/>
    <w:rsid w:val="003147C5"/>
    <w:rsid w:val="00315486"/>
    <w:rsid w:val="00315D78"/>
    <w:rsid w:val="00317519"/>
    <w:rsid w:val="0031761A"/>
    <w:rsid w:val="00317F65"/>
    <w:rsid w:val="003204F6"/>
    <w:rsid w:val="0032273D"/>
    <w:rsid w:val="00322C9E"/>
    <w:rsid w:val="00323C19"/>
    <w:rsid w:val="0032412C"/>
    <w:rsid w:val="00324190"/>
    <w:rsid w:val="003250FD"/>
    <w:rsid w:val="00325A6B"/>
    <w:rsid w:val="00326421"/>
    <w:rsid w:val="003268E8"/>
    <w:rsid w:val="003272DA"/>
    <w:rsid w:val="003319E9"/>
    <w:rsid w:val="003325DF"/>
    <w:rsid w:val="00333908"/>
    <w:rsid w:val="00333BBF"/>
    <w:rsid w:val="00333CA6"/>
    <w:rsid w:val="00333E7D"/>
    <w:rsid w:val="00333F88"/>
    <w:rsid w:val="003340D9"/>
    <w:rsid w:val="00334E97"/>
    <w:rsid w:val="003370B4"/>
    <w:rsid w:val="0033767F"/>
    <w:rsid w:val="003409C3"/>
    <w:rsid w:val="00340B34"/>
    <w:rsid w:val="00340B66"/>
    <w:rsid w:val="00342B83"/>
    <w:rsid w:val="00342EFC"/>
    <w:rsid w:val="0034362F"/>
    <w:rsid w:val="00344567"/>
    <w:rsid w:val="00344AC5"/>
    <w:rsid w:val="003469A4"/>
    <w:rsid w:val="003479A9"/>
    <w:rsid w:val="00347E88"/>
    <w:rsid w:val="0035023A"/>
    <w:rsid w:val="00350308"/>
    <w:rsid w:val="003515C7"/>
    <w:rsid w:val="0035270F"/>
    <w:rsid w:val="00352D6E"/>
    <w:rsid w:val="003538BF"/>
    <w:rsid w:val="00353E57"/>
    <w:rsid w:val="0035401A"/>
    <w:rsid w:val="00354758"/>
    <w:rsid w:val="003547BE"/>
    <w:rsid w:val="003553EF"/>
    <w:rsid w:val="0035636B"/>
    <w:rsid w:val="00357AFF"/>
    <w:rsid w:val="00360226"/>
    <w:rsid w:val="003604B3"/>
    <w:rsid w:val="00361CD6"/>
    <w:rsid w:val="00362026"/>
    <w:rsid w:val="00363C84"/>
    <w:rsid w:val="003641C3"/>
    <w:rsid w:val="003705E8"/>
    <w:rsid w:val="00372369"/>
    <w:rsid w:val="003751DA"/>
    <w:rsid w:val="003775F1"/>
    <w:rsid w:val="00377749"/>
    <w:rsid w:val="00380179"/>
    <w:rsid w:val="003806EC"/>
    <w:rsid w:val="003816B7"/>
    <w:rsid w:val="003821FE"/>
    <w:rsid w:val="00382ABA"/>
    <w:rsid w:val="003836D4"/>
    <w:rsid w:val="0038376D"/>
    <w:rsid w:val="0038493D"/>
    <w:rsid w:val="0038535B"/>
    <w:rsid w:val="00385DAB"/>
    <w:rsid w:val="003868AF"/>
    <w:rsid w:val="00387AEC"/>
    <w:rsid w:val="00387BCA"/>
    <w:rsid w:val="00387E9A"/>
    <w:rsid w:val="00390ED6"/>
    <w:rsid w:val="00391164"/>
    <w:rsid w:val="00391902"/>
    <w:rsid w:val="00392C58"/>
    <w:rsid w:val="00392E5F"/>
    <w:rsid w:val="00393095"/>
    <w:rsid w:val="00393155"/>
    <w:rsid w:val="0039423C"/>
    <w:rsid w:val="0039495E"/>
    <w:rsid w:val="0039523D"/>
    <w:rsid w:val="003952FA"/>
    <w:rsid w:val="00395A86"/>
    <w:rsid w:val="0039764C"/>
    <w:rsid w:val="003976D1"/>
    <w:rsid w:val="003A02BF"/>
    <w:rsid w:val="003A0390"/>
    <w:rsid w:val="003A0BC3"/>
    <w:rsid w:val="003A1251"/>
    <w:rsid w:val="003A1B0D"/>
    <w:rsid w:val="003A1EF1"/>
    <w:rsid w:val="003A3AB3"/>
    <w:rsid w:val="003A4961"/>
    <w:rsid w:val="003A4EEA"/>
    <w:rsid w:val="003A505F"/>
    <w:rsid w:val="003A541A"/>
    <w:rsid w:val="003A7060"/>
    <w:rsid w:val="003A7364"/>
    <w:rsid w:val="003A79C7"/>
    <w:rsid w:val="003B04CB"/>
    <w:rsid w:val="003B08E2"/>
    <w:rsid w:val="003B27FC"/>
    <w:rsid w:val="003B3A70"/>
    <w:rsid w:val="003B42CB"/>
    <w:rsid w:val="003B4597"/>
    <w:rsid w:val="003B482E"/>
    <w:rsid w:val="003B4858"/>
    <w:rsid w:val="003B4D89"/>
    <w:rsid w:val="003B6253"/>
    <w:rsid w:val="003B650E"/>
    <w:rsid w:val="003B67AD"/>
    <w:rsid w:val="003B6EEA"/>
    <w:rsid w:val="003B70DE"/>
    <w:rsid w:val="003C330D"/>
    <w:rsid w:val="003C34BE"/>
    <w:rsid w:val="003C49D9"/>
    <w:rsid w:val="003C583F"/>
    <w:rsid w:val="003C604F"/>
    <w:rsid w:val="003C64FD"/>
    <w:rsid w:val="003C6E76"/>
    <w:rsid w:val="003D0510"/>
    <w:rsid w:val="003D0B7C"/>
    <w:rsid w:val="003D1925"/>
    <w:rsid w:val="003D1BAB"/>
    <w:rsid w:val="003D28F1"/>
    <w:rsid w:val="003D2CBB"/>
    <w:rsid w:val="003D381F"/>
    <w:rsid w:val="003D399D"/>
    <w:rsid w:val="003D3CA6"/>
    <w:rsid w:val="003D66AA"/>
    <w:rsid w:val="003D72AB"/>
    <w:rsid w:val="003E036D"/>
    <w:rsid w:val="003E0BDD"/>
    <w:rsid w:val="003E0F26"/>
    <w:rsid w:val="003E20D6"/>
    <w:rsid w:val="003E4B4F"/>
    <w:rsid w:val="003F1568"/>
    <w:rsid w:val="003F282F"/>
    <w:rsid w:val="003F3A39"/>
    <w:rsid w:val="003F4D83"/>
    <w:rsid w:val="003F509C"/>
    <w:rsid w:val="003F5803"/>
    <w:rsid w:val="00400166"/>
    <w:rsid w:val="00400B58"/>
    <w:rsid w:val="00404C5E"/>
    <w:rsid w:val="004050BB"/>
    <w:rsid w:val="004057DB"/>
    <w:rsid w:val="00406173"/>
    <w:rsid w:val="004068E5"/>
    <w:rsid w:val="00410DBF"/>
    <w:rsid w:val="00410ED0"/>
    <w:rsid w:val="00413487"/>
    <w:rsid w:val="00413C6F"/>
    <w:rsid w:val="0041474B"/>
    <w:rsid w:val="00414B29"/>
    <w:rsid w:val="0041516B"/>
    <w:rsid w:val="00415A02"/>
    <w:rsid w:val="00416080"/>
    <w:rsid w:val="00416E2A"/>
    <w:rsid w:val="004174F4"/>
    <w:rsid w:val="00417D2B"/>
    <w:rsid w:val="00421D0A"/>
    <w:rsid w:val="00421E27"/>
    <w:rsid w:val="0042204F"/>
    <w:rsid w:val="004221E5"/>
    <w:rsid w:val="00422665"/>
    <w:rsid w:val="00422AB1"/>
    <w:rsid w:val="004233FA"/>
    <w:rsid w:val="0042396E"/>
    <w:rsid w:val="00424159"/>
    <w:rsid w:val="00425D2C"/>
    <w:rsid w:val="00425DB8"/>
    <w:rsid w:val="004263CF"/>
    <w:rsid w:val="00426637"/>
    <w:rsid w:val="00427A23"/>
    <w:rsid w:val="00427FE1"/>
    <w:rsid w:val="00430823"/>
    <w:rsid w:val="004309DC"/>
    <w:rsid w:val="00430DB1"/>
    <w:rsid w:val="00430FCC"/>
    <w:rsid w:val="00431007"/>
    <w:rsid w:val="004317A1"/>
    <w:rsid w:val="00431A2E"/>
    <w:rsid w:val="00431D1E"/>
    <w:rsid w:val="0043233A"/>
    <w:rsid w:val="0043279F"/>
    <w:rsid w:val="00432BDF"/>
    <w:rsid w:val="00434B25"/>
    <w:rsid w:val="00434B50"/>
    <w:rsid w:val="004364F4"/>
    <w:rsid w:val="00440365"/>
    <w:rsid w:val="00440877"/>
    <w:rsid w:val="00442992"/>
    <w:rsid w:val="00442C60"/>
    <w:rsid w:val="004435CF"/>
    <w:rsid w:val="00444017"/>
    <w:rsid w:val="0044609C"/>
    <w:rsid w:val="00446143"/>
    <w:rsid w:val="0044630D"/>
    <w:rsid w:val="00446409"/>
    <w:rsid w:val="0044649E"/>
    <w:rsid w:val="004502EC"/>
    <w:rsid w:val="004507A0"/>
    <w:rsid w:val="00455A06"/>
    <w:rsid w:val="00457F04"/>
    <w:rsid w:val="00460518"/>
    <w:rsid w:val="00460987"/>
    <w:rsid w:val="0046138D"/>
    <w:rsid w:val="0046285D"/>
    <w:rsid w:val="004635CC"/>
    <w:rsid w:val="004652D5"/>
    <w:rsid w:val="00465EE1"/>
    <w:rsid w:val="004661A4"/>
    <w:rsid w:val="00466985"/>
    <w:rsid w:val="00467698"/>
    <w:rsid w:val="00467749"/>
    <w:rsid w:val="00467A7D"/>
    <w:rsid w:val="00467B93"/>
    <w:rsid w:val="00470269"/>
    <w:rsid w:val="004731D7"/>
    <w:rsid w:val="00473F89"/>
    <w:rsid w:val="00474230"/>
    <w:rsid w:val="004756BB"/>
    <w:rsid w:val="0047586A"/>
    <w:rsid w:val="00476B12"/>
    <w:rsid w:val="00476E75"/>
    <w:rsid w:val="00476EB4"/>
    <w:rsid w:val="0048043B"/>
    <w:rsid w:val="00481B44"/>
    <w:rsid w:val="00481C85"/>
    <w:rsid w:val="00481D66"/>
    <w:rsid w:val="00482667"/>
    <w:rsid w:val="00482E4F"/>
    <w:rsid w:val="0048307B"/>
    <w:rsid w:val="0048457D"/>
    <w:rsid w:val="00484866"/>
    <w:rsid w:val="00484BD2"/>
    <w:rsid w:val="00485377"/>
    <w:rsid w:val="00485966"/>
    <w:rsid w:val="00486E63"/>
    <w:rsid w:val="00487465"/>
    <w:rsid w:val="00487968"/>
    <w:rsid w:val="00487DFC"/>
    <w:rsid w:val="00490038"/>
    <w:rsid w:val="00491069"/>
    <w:rsid w:val="00492F43"/>
    <w:rsid w:val="00493859"/>
    <w:rsid w:val="00494589"/>
    <w:rsid w:val="00496056"/>
    <w:rsid w:val="004962BF"/>
    <w:rsid w:val="00496680"/>
    <w:rsid w:val="00497559"/>
    <w:rsid w:val="00497655"/>
    <w:rsid w:val="004A0DCB"/>
    <w:rsid w:val="004A36E5"/>
    <w:rsid w:val="004A4233"/>
    <w:rsid w:val="004A4F40"/>
    <w:rsid w:val="004A72C3"/>
    <w:rsid w:val="004A74F4"/>
    <w:rsid w:val="004A7975"/>
    <w:rsid w:val="004B2096"/>
    <w:rsid w:val="004B29AC"/>
    <w:rsid w:val="004B35E6"/>
    <w:rsid w:val="004B4C90"/>
    <w:rsid w:val="004B4CCE"/>
    <w:rsid w:val="004B5787"/>
    <w:rsid w:val="004B5CCC"/>
    <w:rsid w:val="004B62FF"/>
    <w:rsid w:val="004B782E"/>
    <w:rsid w:val="004B7EBD"/>
    <w:rsid w:val="004C2290"/>
    <w:rsid w:val="004C26FE"/>
    <w:rsid w:val="004C2EC9"/>
    <w:rsid w:val="004C2FE0"/>
    <w:rsid w:val="004C441B"/>
    <w:rsid w:val="004C4BA7"/>
    <w:rsid w:val="004C5DDA"/>
    <w:rsid w:val="004C64A7"/>
    <w:rsid w:val="004C6C25"/>
    <w:rsid w:val="004D11FB"/>
    <w:rsid w:val="004D1E21"/>
    <w:rsid w:val="004D2452"/>
    <w:rsid w:val="004D2F48"/>
    <w:rsid w:val="004D3468"/>
    <w:rsid w:val="004D46D5"/>
    <w:rsid w:val="004D47BF"/>
    <w:rsid w:val="004D49E9"/>
    <w:rsid w:val="004D4D90"/>
    <w:rsid w:val="004D4EE9"/>
    <w:rsid w:val="004D50DA"/>
    <w:rsid w:val="004D5523"/>
    <w:rsid w:val="004D579E"/>
    <w:rsid w:val="004D58A6"/>
    <w:rsid w:val="004D6953"/>
    <w:rsid w:val="004D6A2C"/>
    <w:rsid w:val="004D6CCD"/>
    <w:rsid w:val="004D709D"/>
    <w:rsid w:val="004E018D"/>
    <w:rsid w:val="004E05AC"/>
    <w:rsid w:val="004E0BCE"/>
    <w:rsid w:val="004E13B0"/>
    <w:rsid w:val="004E1F9B"/>
    <w:rsid w:val="004E365E"/>
    <w:rsid w:val="004E4DEE"/>
    <w:rsid w:val="004E5004"/>
    <w:rsid w:val="004E7569"/>
    <w:rsid w:val="004F00DD"/>
    <w:rsid w:val="004F24AD"/>
    <w:rsid w:val="004F30BD"/>
    <w:rsid w:val="004F3573"/>
    <w:rsid w:val="004F6FB3"/>
    <w:rsid w:val="004F7E4C"/>
    <w:rsid w:val="00500C05"/>
    <w:rsid w:val="005011EF"/>
    <w:rsid w:val="0050121C"/>
    <w:rsid w:val="00501C23"/>
    <w:rsid w:val="0050228B"/>
    <w:rsid w:val="00507B3D"/>
    <w:rsid w:val="005104EA"/>
    <w:rsid w:val="005105F7"/>
    <w:rsid w:val="00510C05"/>
    <w:rsid w:val="005119A9"/>
    <w:rsid w:val="0051254F"/>
    <w:rsid w:val="0051305B"/>
    <w:rsid w:val="005134B9"/>
    <w:rsid w:val="00514514"/>
    <w:rsid w:val="00516808"/>
    <w:rsid w:val="00516F9E"/>
    <w:rsid w:val="00517907"/>
    <w:rsid w:val="00517DDE"/>
    <w:rsid w:val="00520B89"/>
    <w:rsid w:val="005221E3"/>
    <w:rsid w:val="005222B0"/>
    <w:rsid w:val="005232DC"/>
    <w:rsid w:val="00523A42"/>
    <w:rsid w:val="00523AF7"/>
    <w:rsid w:val="00525FC7"/>
    <w:rsid w:val="0053091E"/>
    <w:rsid w:val="005319CE"/>
    <w:rsid w:val="00531C07"/>
    <w:rsid w:val="00531CC4"/>
    <w:rsid w:val="00532202"/>
    <w:rsid w:val="0053238F"/>
    <w:rsid w:val="00534DA3"/>
    <w:rsid w:val="0053515D"/>
    <w:rsid w:val="00535CDF"/>
    <w:rsid w:val="00536126"/>
    <w:rsid w:val="005361C9"/>
    <w:rsid w:val="005365E3"/>
    <w:rsid w:val="00537EEC"/>
    <w:rsid w:val="00540AA3"/>
    <w:rsid w:val="00540F29"/>
    <w:rsid w:val="00540F5E"/>
    <w:rsid w:val="0054179C"/>
    <w:rsid w:val="00542FA0"/>
    <w:rsid w:val="005440D7"/>
    <w:rsid w:val="005446F2"/>
    <w:rsid w:val="00546035"/>
    <w:rsid w:val="0054641E"/>
    <w:rsid w:val="00546508"/>
    <w:rsid w:val="005467A7"/>
    <w:rsid w:val="005470DF"/>
    <w:rsid w:val="005479AC"/>
    <w:rsid w:val="00550B4E"/>
    <w:rsid w:val="005510C0"/>
    <w:rsid w:val="00551F3B"/>
    <w:rsid w:val="0055274E"/>
    <w:rsid w:val="00553960"/>
    <w:rsid w:val="00553E62"/>
    <w:rsid w:val="00554BD9"/>
    <w:rsid w:val="005554D6"/>
    <w:rsid w:val="00555B15"/>
    <w:rsid w:val="00555BF9"/>
    <w:rsid w:val="00555C97"/>
    <w:rsid w:val="00561322"/>
    <w:rsid w:val="005618D5"/>
    <w:rsid w:val="00561D4C"/>
    <w:rsid w:val="00562C21"/>
    <w:rsid w:val="005647CD"/>
    <w:rsid w:val="00564BB5"/>
    <w:rsid w:val="00564FA7"/>
    <w:rsid w:val="00566010"/>
    <w:rsid w:val="00566099"/>
    <w:rsid w:val="00566307"/>
    <w:rsid w:val="005669F0"/>
    <w:rsid w:val="00566E44"/>
    <w:rsid w:val="00567BDC"/>
    <w:rsid w:val="00570FF2"/>
    <w:rsid w:val="00571891"/>
    <w:rsid w:val="00571951"/>
    <w:rsid w:val="00571E20"/>
    <w:rsid w:val="00572274"/>
    <w:rsid w:val="00573762"/>
    <w:rsid w:val="005748EB"/>
    <w:rsid w:val="005776B6"/>
    <w:rsid w:val="005777B9"/>
    <w:rsid w:val="005802F9"/>
    <w:rsid w:val="00581326"/>
    <w:rsid w:val="0058229B"/>
    <w:rsid w:val="00585F20"/>
    <w:rsid w:val="00586112"/>
    <w:rsid w:val="005862DF"/>
    <w:rsid w:val="005864BA"/>
    <w:rsid w:val="005868CF"/>
    <w:rsid w:val="00586A73"/>
    <w:rsid w:val="00586FBB"/>
    <w:rsid w:val="00587099"/>
    <w:rsid w:val="00587AF9"/>
    <w:rsid w:val="00592AA0"/>
    <w:rsid w:val="00592B7F"/>
    <w:rsid w:val="00593415"/>
    <w:rsid w:val="0059610C"/>
    <w:rsid w:val="00596A7D"/>
    <w:rsid w:val="00596C1C"/>
    <w:rsid w:val="005A01FB"/>
    <w:rsid w:val="005A066F"/>
    <w:rsid w:val="005A0D18"/>
    <w:rsid w:val="005A0F04"/>
    <w:rsid w:val="005A1C4E"/>
    <w:rsid w:val="005A34E0"/>
    <w:rsid w:val="005A3746"/>
    <w:rsid w:val="005A3CB5"/>
    <w:rsid w:val="005A434B"/>
    <w:rsid w:val="005A4B2E"/>
    <w:rsid w:val="005A4DCA"/>
    <w:rsid w:val="005A533F"/>
    <w:rsid w:val="005A5969"/>
    <w:rsid w:val="005A5B31"/>
    <w:rsid w:val="005A605A"/>
    <w:rsid w:val="005B044F"/>
    <w:rsid w:val="005B353B"/>
    <w:rsid w:val="005B42B1"/>
    <w:rsid w:val="005B5705"/>
    <w:rsid w:val="005B5E30"/>
    <w:rsid w:val="005B62ED"/>
    <w:rsid w:val="005B6BF5"/>
    <w:rsid w:val="005C0144"/>
    <w:rsid w:val="005C036F"/>
    <w:rsid w:val="005C1281"/>
    <w:rsid w:val="005C13CD"/>
    <w:rsid w:val="005C1E44"/>
    <w:rsid w:val="005C21EE"/>
    <w:rsid w:val="005C2AAC"/>
    <w:rsid w:val="005C3102"/>
    <w:rsid w:val="005C3906"/>
    <w:rsid w:val="005C558E"/>
    <w:rsid w:val="005C5C41"/>
    <w:rsid w:val="005C741F"/>
    <w:rsid w:val="005C7AE8"/>
    <w:rsid w:val="005D08E3"/>
    <w:rsid w:val="005D0D07"/>
    <w:rsid w:val="005D11CA"/>
    <w:rsid w:val="005D2489"/>
    <w:rsid w:val="005D2504"/>
    <w:rsid w:val="005D295D"/>
    <w:rsid w:val="005D4353"/>
    <w:rsid w:val="005D4A45"/>
    <w:rsid w:val="005D5F06"/>
    <w:rsid w:val="005D5FB7"/>
    <w:rsid w:val="005D61AE"/>
    <w:rsid w:val="005D6C03"/>
    <w:rsid w:val="005D70A1"/>
    <w:rsid w:val="005D7921"/>
    <w:rsid w:val="005E065E"/>
    <w:rsid w:val="005E0E21"/>
    <w:rsid w:val="005E18DA"/>
    <w:rsid w:val="005E19D7"/>
    <w:rsid w:val="005E2017"/>
    <w:rsid w:val="005E2A17"/>
    <w:rsid w:val="005E2B50"/>
    <w:rsid w:val="005E4B56"/>
    <w:rsid w:val="005E51F4"/>
    <w:rsid w:val="005E6C71"/>
    <w:rsid w:val="005E7C3A"/>
    <w:rsid w:val="005F3375"/>
    <w:rsid w:val="005F3B93"/>
    <w:rsid w:val="005F40BA"/>
    <w:rsid w:val="005F4731"/>
    <w:rsid w:val="005F4F36"/>
    <w:rsid w:val="005F5091"/>
    <w:rsid w:val="005F5271"/>
    <w:rsid w:val="005F57F9"/>
    <w:rsid w:val="005F65DB"/>
    <w:rsid w:val="005F74FA"/>
    <w:rsid w:val="005F76FD"/>
    <w:rsid w:val="00600037"/>
    <w:rsid w:val="006002EC"/>
    <w:rsid w:val="00600871"/>
    <w:rsid w:val="00601E3C"/>
    <w:rsid w:val="006037EA"/>
    <w:rsid w:val="00603962"/>
    <w:rsid w:val="00604997"/>
    <w:rsid w:val="00604B16"/>
    <w:rsid w:val="0060565D"/>
    <w:rsid w:val="00605D89"/>
    <w:rsid w:val="00606152"/>
    <w:rsid w:val="00607283"/>
    <w:rsid w:val="006074AE"/>
    <w:rsid w:val="006100BE"/>
    <w:rsid w:val="006106D7"/>
    <w:rsid w:val="00611128"/>
    <w:rsid w:val="00611C7D"/>
    <w:rsid w:val="0061292D"/>
    <w:rsid w:val="00612A62"/>
    <w:rsid w:val="00612F24"/>
    <w:rsid w:val="006131C1"/>
    <w:rsid w:val="00613428"/>
    <w:rsid w:val="00613558"/>
    <w:rsid w:val="006141FE"/>
    <w:rsid w:val="00614348"/>
    <w:rsid w:val="006146F6"/>
    <w:rsid w:val="00614E63"/>
    <w:rsid w:val="0061639E"/>
    <w:rsid w:val="006167BC"/>
    <w:rsid w:val="006171AB"/>
    <w:rsid w:val="006223C5"/>
    <w:rsid w:val="00622760"/>
    <w:rsid w:val="00623345"/>
    <w:rsid w:val="006236D0"/>
    <w:rsid w:val="0062415D"/>
    <w:rsid w:val="0062663E"/>
    <w:rsid w:val="00627FBC"/>
    <w:rsid w:val="00630338"/>
    <w:rsid w:val="00631BC6"/>
    <w:rsid w:val="00631F58"/>
    <w:rsid w:val="00632EA7"/>
    <w:rsid w:val="006346B7"/>
    <w:rsid w:val="00637F0D"/>
    <w:rsid w:val="00640875"/>
    <w:rsid w:val="00640DDE"/>
    <w:rsid w:val="00640E0A"/>
    <w:rsid w:val="00641ECA"/>
    <w:rsid w:val="00641ED6"/>
    <w:rsid w:val="006427CF"/>
    <w:rsid w:val="006427DA"/>
    <w:rsid w:val="00642BF0"/>
    <w:rsid w:val="00643950"/>
    <w:rsid w:val="006444AC"/>
    <w:rsid w:val="00645834"/>
    <w:rsid w:val="00646E4E"/>
    <w:rsid w:val="00647358"/>
    <w:rsid w:val="0064753E"/>
    <w:rsid w:val="00647929"/>
    <w:rsid w:val="006505F6"/>
    <w:rsid w:val="006535A4"/>
    <w:rsid w:val="00653852"/>
    <w:rsid w:val="0065438F"/>
    <w:rsid w:val="006551C5"/>
    <w:rsid w:val="006563BC"/>
    <w:rsid w:val="00657B99"/>
    <w:rsid w:val="006616D3"/>
    <w:rsid w:val="006616F0"/>
    <w:rsid w:val="00661B63"/>
    <w:rsid w:val="00663979"/>
    <w:rsid w:val="006641A1"/>
    <w:rsid w:val="0066442A"/>
    <w:rsid w:val="0066452D"/>
    <w:rsid w:val="0066562F"/>
    <w:rsid w:val="006661A5"/>
    <w:rsid w:val="006661C5"/>
    <w:rsid w:val="0066733C"/>
    <w:rsid w:val="00671149"/>
    <w:rsid w:val="00673B21"/>
    <w:rsid w:val="0067486B"/>
    <w:rsid w:val="00676914"/>
    <w:rsid w:val="00676A07"/>
    <w:rsid w:val="00676D36"/>
    <w:rsid w:val="0067758D"/>
    <w:rsid w:val="00677D38"/>
    <w:rsid w:val="0068019B"/>
    <w:rsid w:val="00680897"/>
    <w:rsid w:val="00681E3B"/>
    <w:rsid w:val="00681EED"/>
    <w:rsid w:val="00682E77"/>
    <w:rsid w:val="0068359B"/>
    <w:rsid w:val="00684678"/>
    <w:rsid w:val="00684796"/>
    <w:rsid w:val="00684BD2"/>
    <w:rsid w:val="00685A3C"/>
    <w:rsid w:val="00685FFD"/>
    <w:rsid w:val="0068645D"/>
    <w:rsid w:val="006873A0"/>
    <w:rsid w:val="0069066C"/>
    <w:rsid w:val="0069087D"/>
    <w:rsid w:val="00690C65"/>
    <w:rsid w:val="00690F80"/>
    <w:rsid w:val="00691886"/>
    <w:rsid w:val="00692C4A"/>
    <w:rsid w:val="00693CE1"/>
    <w:rsid w:val="00693D5C"/>
    <w:rsid w:val="006949B3"/>
    <w:rsid w:val="00695382"/>
    <w:rsid w:val="0069565E"/>
    <w:rsid w:val="006966BA"/>
    <w:rsid w:val="006979B0"/>
    <w:rsid w:val="006A02E5"/>
    <w:rsid w:val="006A0BD8"/>
    <w:rsid w:val="006A0EC0"/>
    <w:rsid w:val="006A10E3"/>
    <w:rsid w:val="006A179F"/>
    <w:rsid w:val="006A1E6F"/>
    <w:rsid w:val="006A3190"/>
    <w:rsid w:val="006A3C6A"/>
    <w:rsid w:val="006A40BF"/>
    <w:rsid w:val="006A6630"/>
    <w:rsid w:val="006A664A"/>
    <w:rsid w:val="006A6A73"/>
    <w:rsid w:val="006A7867"/>
    <w:rsid w:val="006B1458"/>
    <w:rsid w:val="006B179F"/>
    <w:rsid w:val="006B262E"/>
    <w:rsid w:val="006B264E"/>
    <w:rsid w:val="006B2EED"/>
    <w:rsid w:val="006B533B"/>
    <w:rsid w:val="006B5341"/>
    <w:rsid w:val="006B5D8D"/>
    <w:rsid w:val="006B6F84"/>
    <w:rsid w:val="006B7622"/>
    <w:rsid w:val="006B7AF7"/>
    <w:rsid w:val="006C0B26"/>
    <w:rsid w:val="006C0F59"/>
    <w:rsid w:val="006C2EF3"/>
    <w:rsid w:val="006C4696"/>
    <w:rsid w:val="006C47B8"/>
    <w:rsid w:val="006C58F0"/>
    <w:rsid w:val="006C5A4E"/>
    <w:rsid w:val="006C5D86"/>
    <w:rsid w:val="006D13A7"/>
    <w:rsid w:val="006D24FC"/>
    <w:rsid w:val="006D2822"/>
    <w:rsid w:val="006D29C7"/>
    <w:rsid w:val="006D2D6C"/>
    <w:rsid w:val="006D3F07"/>
    <w:rsid w:val="006D44AA"/>
    <w:rsid w:val="006D59CC"/>
    <w:rsid w:val="006D5AA2"/>
    <w:rsid w:val="006D6415"/>
    <w:rsid w:val="006D6961"/>
    <w:rsid w:val="006D6FB9"/>
    <w:rsid w:val="006D7A7E"/>
    <w:rsid w:val="006E0831"/>
    <w:rsid w:val="006E1CD1"/>
    <w:rsid w:val="006E2EA4"/>
    <w:rsid w:val="006E3120"/>
    <w:rsid w:val="006E4315"/>
    <w:rsid w:val="006E4AE8"/>
    <w:rsid w:val="006E51AC"/>
    <w:rsid w:val="006E51E4"/>
    <w:rsid w:val="006E55BF"/>
    <w:rsid w:val="006E5E6B"/>
    <w:rsid w:val="006E719B"/>
    <w:rsid w:val="006E7829"/>
    <w:rsid w:val="006F0F43"/>
    <w:rsid w:val="006F1469"/>
    <w:rsid w:val="006F1FF7"/>
    <w:rsid w:val="006F2E77"/>
    <w:rsid w:val="006F33FA"/>
    <w:rsid w:val="006F3478"/>
    <w:rsid w:val="006F3CD1"/>
    <w:rsid w:val="006F4682"/>
    <w:rsid w:val="006F63C4"/>
    <w:rsid w:val="00700D08"/>
    <w:rsid w:val="00701874"/>
    <w:rsid w:val="00701C8A"/>
    <w:rsid w:val="00701CE4"/>
    <w:rsid w:val="00702218"/>
    <w:rsid w:val="0070400C"/>
    <w:rsid w:val="00704712"/>
    <w:rsid w:val="00704B6E"/>
    <w:rsid w:val="00705662"/>
    <w:rsid w:val="00705ED5"/>
    <w:rsid w:val="007066A9"/>
    <w:rsid w:val="00706B19"/>
    <w:rsid w:val="00706F64"/>
    <w:rsid w:val="00707374"/>
    <w:rsid w:val="00711520"/>
    <w:rsid w:val="00712C54"/>
    <w:rsid w:val="007137B6"/>
    <w:rsid w:val="00716255"/>
    <w:rsid w:val="007176E5"/>
    <w:rsid w:val="00717738"/>
    <w:rsid w:val="00717A7E"/>
    <w:rsid w:val="0072017C"/>
    <w:rsid w:val="007205FE"/>
    <w:rsid w:val="00720A0D"/>
    <w:rsid w:val="00720C5B"/>
    <w:rsid w:val="00721976"/>
    <w:rsid w:val="0072590E"/>
    <w:rsid w:val="00725C04"/>
    <w:rsid w:val="007274FE"/>
    <w:rsid w:val="00727841"/>
    <w:rsid w:val="00727CE8"/>
    <w:rsid w:val="0073042C"/>
    <w:rsid w:val="007322A7"/>
    <w:rsid w:val="007324B2"/>
    <w:rsid w:val="0073364B"/>
    <w:rsid w:val="00734ED2"/>
    <w:rsid w:val="0073596A"/>
    <w:rsid w:val="00735E81"/>
    <w:rsid w:val="00735F32"/>
    <w:rsid w:val="00736F55"/>
    <w:rsid w:val="00740345"/>
    <w:rsid w:val="0074107F"/>
    <w:rsid w:val="00741C77"/>
    <w:rsid w:val="007425D8"/>
    <w:rsid w:val="00743050"/>
    <w:rsid w:val="0074410F"/>
    <w:rsid w:val="00744909"/>
    <w:rsid w:val="007453DA"/>
    <w:rsid w:val="00746E3B"/>
    <w:rsid w:val="007512AA"/>
    <w:rsid w:val="00751AED"/>
    <w:rsid w:val="00751F94"/>
    <w:rsid w:val="0075355A"/>
    <w:rsid w:val="00753A8C"/>
    <w:rsid w:val="00754008"/>
    <w:rsid w:val="007550DB"/>
    <w:rsid w:val="0075608B"/>
    <w:rsid w:val="007564A9"/>
    <w:rsid w:val="00757111"/>
    <w:rsid w:val="00757685"/>
    <w:rsid w:val="007612D5"/>
    <w:rsid w:val="007636B6"/>
    <w:rsid w:val="00763760"/>
    <w:rsid w:val="00764385"/>
    <w:rsid w:val="00766407"/>
    <w:rsid w:val="0076697B"/>
    <w:rsid w:val="00766F00"/>
    <w:rsid w:val="00770A10"/>
    <w:rsid w:val="00773B80"/>
    <w:rsid w:val="00775B80"/>
    <w:rsid w:val="00775FE3"/>
    <w:rsid w:val="00776379"/>
    <w:rsid w:val="00776CB4"/>
    <w:rsid w:val="00780938"/>
    <w:rsid w:val="007817C3"/>
    <w:rsid w:val="00783218"/>
    <w:rsid w:val="00783A59"/>
    <w:rsid w:val="007851EF"/>
    <w:rsid w:val="00785D3B"/>
    <w:rsid w:val="00785DE5"/>
    <w:rsid w:val="00786A27"/>
    <w:rsid w:val="00787833"/>
    <w:rsid w:val="00787E52"/>
    <w:rsid w:val="00790807"/>
    <w:rsid w:val="007927B3"/>
    <w:rsid w:val="00793223"/>
    <w:rsid w:val="00793307"/>
    <w:rsid w:val="00793EAF"/>
    <w:rsid w:val="00793F9A"/>
    <w:rsid w:val="00794506"/>
    <w:rsid w:val="00797059"/>
    <w:rsid w:val="00797454"/>
    <w:rsid w:val="007A0533"/>
    <w:rsid w:val="007A0698"/>
    <w:rsid w:val="007A165F"/>
    <w:rsid w:val="007A29A2"/>
    <w:rsid w:val="007A438A"/>
    <w:rsid w:val="007A52A6"/>
    <w:rsid w:val="007A6513"/>
    <w:rsid w:val="007A6886"/>
    <w:rsid w:val="007A6895"/>
    <w:rsid w:val="007A700D"/>
    <w:rsid w:val="007A7065"/>
    <w:rsid w:val="007B02B7"/>
    <w:rsid w:val="007B04A7"/>
    <w:rsid w:val="007B0AAB"/>
    <w:rsid w:val="007B0E39"/>
    <w:rsid w:val="007B178D"/>
    <w:rsid w:val="007B1E15"/>
    <w:rsid w:val="007B3800"/>
    <w:rsid w:val="007B791A"/>
    <w:rsid w:val="007C008E"/>
    <w:rsid w:val="007C090C"/>
    <w:rsid w:val="007C12D4"/>
    <w:rsid w:val="007C1DE0"/>
    <w:rsid w:val="007C251E"/>
    <w:rsid w:val="007C3405"/>
    <w:rsid w:val="007C3D71"/>
    <w:rsid w:val="007C579D"/>
    <w:rsid w:val="007C5B23"/>
    <w:rsid w:val="007C64E9"/>
    <w:rsid w:val="007C738C"/>
    <w:rsid w:val="007D195E"/>
    <w:rsid w:val="007D1DBB"/>
    <w:rsid w:val="007D3C96"/>
    <w:rsid w:val="007D3ECF"/>
    <w:rsid w:val="007D40CB"/>
    <w:rsid w:val="007D43D2"/>
    <w:rsid w:val="007D4D52"/>
    <w:rsid w:val="007D52FA"/>
    <w:rsid w:val="007D75CD"/>
    <w:rsid w:val="007D7B41"/>
    <w:rsid w:val="007E0D85"/>
    <w:rsid w:val="007E1732"/>
    <w:rsid w:val="007E1BAB"/>
    <w:rsid w:val="007E3594"/>
    <w:rsid w:val="007E4BC4"/>
    <w:rsid w:val="007E5AC8"/>
    <w:rsid w:val="007E5DF6"/>
    <w:rsid w:val="007E628E"/>
    <w:rsid w:val="007E7731"/>
    <w:rsid w:val="007E7AD2"/>
    <w:rsid w:val="007F003D"/>
    <w:rsid w:val="007F0E1C"/>
    <w:rsid w:val="007F1EE4"/>
    <w:rsid w:val="007F2663"/>
    <w:rsid w:val="007F3103"/>
    <w:rsid w:val="007F45A3"/>
    <w:rsid w:val="007F5FD2"/>
    <w:rsid w:val="007F64DC"/>
    <w:rsid w:val="007F7A3C"/>
    <w:rsid w:val="008013E9"/>
    <w:rsid w:val="00802278"/>
    <w:rsid w:val="008048C1"/>
    <w:rsid w:val="008050FA"/>
    <w:rsid w:val="008064D0"/>
    <w:rsid w:val="008074EC"/>
    <w:rsid w:val="00807540"/>
    <w:rsid w:val="00807674"/>
    <w:rsid w:val="00807F77"/>
    <w:rsid w:val="008100BD"/>
    <w:rsid w:val="0081080C"/>
    <w:rsid w:val="00811D16"/>
    <w:rsid w:val="00812AF4"/>
    <w:rsid w:val="00813D70"/>
    <w:rsid w:val="00814381"/>
    <w:rsid w:val="00814F17"/>
    <w:rsid w:val="00814F3C"/>
    <w:rsid w:val="00815150"/>
    <w:rsid w:val="00815392"/>
    <w:rsid w:val="0081603C"/>
    <w:rsid w:val="00816FFA"/>
    <w:rsid w:val="00820A8B"/>
    <w:rsid w:val="00821C0C"/>
    <w:rsid w:val="00823222"/>
    <w:rsid w:val="008235BA"/>
    <w:rsid w:val="00824A1D"/>
    <w:rsid w:val="00826523"/>
    <w:rsid w:val="00826FF7"/>
    <w:rsid w:val="0082713F"/>
    <w:rsid w:val="00830346"/>
    <w:rsid w:val="0083274D"/>
    <w:rsid w:val="00833696"/>
    <w:rsid w:val="00833BF8"/>
    <w:rsid w:val="00835F48"/>
    <w:rsid w:val="00836057"/>
    <w:rsid w:val="00836866"/>
    <w:rsid w:val="00836DCF"/>
    <w:rsid w:val="008401DD"/>
    <w:rsid w:val="008402F6"/>
    <w:rsid w:val="00840540"/>
    <w:rsid w:val="00840AA2"/>
    <w:rsid w:val="00840DAD"/>
    <w:rsid w:val="008416E7"/>
    <w:rsid w:val="00841FDF"/>
    <w:rsid w:val="00843160"/>
    <w:rsid w:val="0084326C"/>
    <w:rsid w:val="00843B06"/>
    <w:rsid w:val="008441BD"/>
    <w:rsid w:val="0084431D"/>
    <w:rsid w:val="00844453"/>
    <w:rsid w:val="00844FF8"/>
    <w:rsid w:val="00845303"/>
    <w:rsid w:val="008453B4"/>
    <w:rsid w:val="008463E5"/>
    <w:rsid w:val="0084736E"/>
    <w:rsid w:val="00850D22"/>
    <w:rsid w:val="008520B4"/>
    <w:rsid w:val="00852680"/>
    <w:rsid w:val="00853AF3"/>
    <w:rsid w:val="00854BB4"/>
    <w:rsid w:val="008558A9"/>
    <w:rsid w:val="008559B6"/>
    <w:rsid w:val="00856376"/>
    <w:rsid w:val="00857782"/>
    <w:rsid w:val="008606C2"/>
    <w:rsid w:val="0086126E"/>
    <w:rsid w:val="00861582"/>
    <w:rsid w:val="008615EA"/>
    <w:rsid w:val="00861CF1"/>
    <w:rsid w:val="008626F9"/>
    <w:rsid w:val="0086299C"/>
    <w:rsid w:val="00863AFB"/>
    <w:rsid w:val="00863D30"/>
    <w:rsid w:val="00864583"/>
    <w:rsid w:val="00864963"/>
    <w:rsid w:val="00864A3C"/>
    <w:rsid w:val="00864B46"/>
    <w:rsid w:val="00866012"/>
    <w:rsid w:val="0086783E"/>
    <w:rsid w:val="00867D66"/>
    <w:rsid w:val="00870368"/>
    <w:rsid w:val="00870696"/>
    <w:rsid w:val="00870BE2"/>
    <w:rsid w:val="008718F4"/>
    <w:rsid w:val="0087233A"/>
    <w:rsid w:val="008752C5"/>
    <w:rsid w:val="008761E0"/>
    <w:rsid w:val="0087710B"/>
    <w:rsid w:val="00877C0C"/>
    <w:rsid w:val="00881ADE"/>
    <w:rsid w:val="00882703"/>
    <w:rsid w:val="00882F7C"/>
    <w:rsid w:val="00883C06"/>
    <w:rsid w:val="00884536"/>
    <w:rsid w:val="008846D3"/>
    <w:rsid w:val="00884F32"/>
    <w:rsid w:val="008853F4"/>
    <w:rsid w:val="00885D3B"/>
    <w:rsid w:val="00886F29"/>
    <w:rsid w:val="00890445"/>
    <w:rsid w:val="00891A61"/>
    <w:rsid w:val="0089233C"/>
    <w:rsid w:val="00892D0F"/>
    <w:rsid w:val="00892D27"/>
    <w:rsid w:val="00893218"/>
    <w:rsid w:val="00894469"/>
    <w:rsid w:val="00894E37"/>
    <w:rsid w:val="00895A0F"/>
    <w:rsid w:val="00895E17"/>
    <w:rsid w:val="00895EF8"/>
    <w:rsid w:val="008965B4"/>
    <w:rsid w:val="00896797"/>
    <w:rsid w:val="008A11FC"/>
    <w:rsid w:val="008A374B"/>
    <w:rsid w:val="008A3B2B"/>
    <w:rsid w:val="008A40CD"/>
    <w:rsid w:val="008A422B"/>
    <w:rsid w:val="008A47D1"/>
    <w:rsid w:val="008A545C"/>
    <w:rsid w:val="008A6939"/>
    <w:rsid w:val="008A7114"/>
    <w:rsid w:val="008A77FA"/>
    <w:rsid w:val="008B147A"/>
    <w:rsid w:val="008B17F9"/>
    <w:rsid w:val="008B238A"/>
    <w:rsid w:val="008B44EA"/>
    <w:rsid w:val="008B75E1"/>
    <w:rsid w:val="008C0957"/>
    <w:rsid w:val="008C0CE8"/>
    <w:rsid w:val="008C1B70"/>
    <w:rsid w:val="008C1CAC"/>
    <w:rsid w:val="008C2695"/>
    <w:rsid w:val="008C2A25"/>
    <w:rsid w:val="008C2F2E"/>
    <w:rsid w:val="008C4509"/>
    <w:rsid w:val="008C4834"/>
    <w:rsid w:val="008C53F3"/>
    <w:rsid w:val="008C5556"/>
    <w:rsid w:val="008C5FCC"/>
    <w:rsid w:val="008C615A"/>
    <w:rsid w:val="008C7A7C"/>
    <w:rsid w:val="008D0700"/>
    <w:rsid w:val="008D0E0F"/>
    <w:rsid w:val="008D0E7D"/>
    <w:rsid w:val="008D1130"/>
    <w:rsid w:val="008D1284"/>
    <w:rsid w:val="008D1F5B"/>
    <w:rsid w:val="008D2B65"/>
    <w:rsid w:val="008D5189"/>
    <w:rsid w:val="008D5530"/>
    <w:rsid w:val="008D570C"/>
    <w:rsid w:val="008D5D80"/>
    <w:rsid w:val="008D662E"/>
    <w:rsid w:val="008D7467"/>
    <w:rsid w:val="008E01E8"/>
    <w:rsid w:val="008E0743"/>
    <w:rsid w:val="008E0C6E"/>
    <w:rsid w:val="008E0E5E"/>
    <w:rsid w:val="008E0FE7"/>
    <w:rsid w:val="008E117A"/>
    <w:rsid w:val="008E11BC"/>
    <w:rsid w:val="008E2D7B"/>
    <w:rsid w:val="008E30D6"/>
    <w:rsid w:val="008E315F"/>
    <w:rsid w:val="008E3CE2"/>
    <w:rsid w:val="008E7454"/>
    <w:rsid w:val="008E7F0F"/>
    <w:rsid w:val="008E7FA7"/>
    <w:rsid w:val="008F036E"/>
    <w:rsid w:val="008F17E4"/>
    <w:rsid w:val="008F264F"/>
    <w:rsid w:val="008F34ED"/>
    <w:rsid w:val="008F362C"/>
    <w:rsid w:val="008F3673"/>
    <w:rsid w:val="008F3701"/>
    <w:rsid w:val="008F426A"/>
    <w:rsid w:val="008F4849"/>
    <w:rsid w:val="008F5BE5"/>
    <w:rsid w:val="008F6A9F"/>
    <w:rsid w:val="008F6ACF"/>
    <w:rsid w:val="008F735A"/>
    <w:rsid w:val="009003FF"/>
    <w:rsid w:val="00900DDF"/>
    <w:rsid w:val="00901EB8"/>
    <w:rsid w:val="0090212B"/>
    <w:rsid w:val="00904BBE"/>
    <w:rsid w:val="00905F94"/>
    <w:rsid w:val="00906363"/>
    <w:rsid w:val="00906D2E"/>
    <w:rsid w:val="009072E1"/>
    <w:rsid w:val="00910DEE"/>
    <w:rsid w:val="00910FD2"/>
    <w:rsid w:val="009110C9"/>
    <w:rsid w:val="009111CC"/>
    <w:rsid w:val="00914648"/>
    <w:rsid w:val="009154EB"/>
    <w:rsid w:val="00915869"/>
    <w:rsid w:val="009159C7"/>
    <w:rsid w:val="00916F4B"/>
    <w:rsid w:val="00921072"/>
    <w:rsid w:val="00922322"/>
    <w:rsid w:val="00922A64"/>
    <w:rsid w:val="009245A8"/>
    <w:rsid w:val="00924BCB"/>
    <w:rsid w:val="009257F4"/>
    <w:rsid w:val="00925936"/>
    <w:rsid w:val="00926313"/>
    <w:rsid w:val="00926331"/>
    <w:rsid w:val="00926437"/>
    <w:rsid w:val="00926DCB"/>
    <w:rsid w:val="009302BC"/>
    <w:rsid w:val="00930398"/>
    <w:rsid w:val="00930498"/>
    <w:rsid w:val="00930F50"/>
    <w:rsid w:val="0093278A"/>
    <w:rsid w:val="00933183"/>
    <w:rsid w:val="00934B8A"/>
    <w:rsid w:val="009351D7"/>
    <w:rsid w:val="009353DF"/>
    <w:rsid w:val="00935717"/>
    <w:rsid w:val="00935BC2"/>
    <w:rsid w:val="009371E5"/>
    <w:rsid w:val="00937CAE"/>
    <w:rsid w:val="009416B4"/>
    <w:rsid w:val="009444E8"/>
    <w:rsid w:val="0094534D"/>
    <w:rsid w:val="00945711"/>
    <w:rsid w:val="00945E12"/>
    <w:rsid w:val="0094601A"/>
    <w:rsid w:val="00946411"/>
    <w:rsid w:val="00946815"/>
    <w:rsid w:val="009468B9"/>
    <w:rsid w:val="00947CDE"/>
    <w:rsid w:val="00950033"/>
    <w:rsid w:val="0095261F"/>
    <w:rsid w:val="00952BB2"/>
    <w:rsid w:val="00953C6A"/>
    <w:rsid w:val="009544DD"/>
    <w:rsid w:val="009547D7"/>
    <w:rsid w:val="00954893"/>
    <w:rsid w:val="00954B38"/>
    <w:rsid w:val="00954E5D"/>
    <w:rsid w:val="00955302"/>
    <w:rsid w:val="0095550A"/>
    <w:rsid w:val="00956152"/>
    <w:rsid w:val="00957032"/>
    <w:rsid w:val="00960147"/>
    <w:rsid w:val="009612FF"/>
    <w:rsid w:val="009617BF"/>
    <w:rsid w:val="009624FE"/>
    <w:rsid w:val="00962584"/>
    <w:rsid w:val="0096381A"/>
    <w:rsid w:val="00963EBB"/>
    <w:rsid w:val="00964263"/>
    <w:rsid w:val="009653C9"/>
    <w:rsid w:val="00965ACE"/>
    <w:rsid w:val="009668A8"/>
    <w:rsid w:val="00967180"/>
    <w:rsid w:val="009671CD"/>
    <w:rsid w:val="009705B3"/>
    <w:rsid w:val="0097213B"/>
    <w:rsid w:val="009721B3"/>
    <w:rsid w:val="009721C8"/>
    <w:rsid w:val="00972C3E"/>
    <w:rsid w:val="009738FA"/>
    <w:rsid w:val="009749C4"/>
    <w:rsid w:val="009754D5"/>
    <w:rsid w:val="00976572"/>
    <w:rsid w:val="00976614"/>
    <w:rsid w:val="00976C54"/>
    <w:rsid w:val="009770A3"/>
    <w:rsid w:val="00977C66"/>
    <w:rsid w:val="00980E9C"/>
    <w:rsid w:val="00981A7A"/>
    <w:rsid w:val="00983526"/>
    <w:rsid w:val="0098366D"/>
    <w:rsid w:val="00983800"/>
    <w:rsid w:val="009840BF"/>
    <w:rsid w:val="00984BBC"/>
    <w:rsid w:val="00986831"/>
    <w:rsid w:val="00990131"/>
    <w:rsid w:val="00990464"/>
    <w:rsid w:val="009907BD"/>
    <w:rsid w:val="00990B1D"/>
    <w:rsid w:val="00991275"/>
    <w:rsid w:val="009917C8"/>
    <w:rsid w:val="00992C9B"/>
    <w:rsid w:val="00993578"/>
    <w:rsid w:val="00993CFB"/>
    <w:rsid w:val="00994308"/>
    <w:rsid w:val="009943B2"/>
    <w:rsid w:val="00996E3A"/>
    <w:rsid w:val="00996EAD"/>
    <w:rsid w:val="00996F45"/>
    <w:rsid w:val="00997B2A"/>
    <w:rsid w:val="009A0783"/>
    <w:rsid w:val="009A07BF"/>
    <w:rsid w:val="009A0FEE"/>
    <w:rsid w:val="009A3349"/>
    <w:rsid w:val="009A3671"/>
    <w:rsid w:val="009A4103"/>
    <w:rsid w:val="009A425B"/>
    <w:rsid w:val="009A5308"/>
    <w:rsid w:val="009A5A81"/>
    <w:rsid w:val="009A6505"/>
    <w:rsid w:val="009A6740"/>
    <w:rsid w:val="009A7574"/>
    <w:rsid w:val="009B0195"/>
    <w:rsid w:val="009B2297"/>
    <w:rsid w:val="009B229D"/>
    <w:rsid w:val="009B29DF"/>
    <w:rsid w:val="009B340A"/>
    <w:rsid w:val="009B3EAA"/>
    <w:rsid w:val="009B433D"/>
    <w:rsid w:val="009B4890"/>
    <w:rsid w:val="009B5357"/>
    <w:rsid w:val="009B571F"/>
    <w:rsid w:val="009C0573"/>
    <w:rsid w:val="009C1192"/>
    <w:rsid w:val="009C19CF"/>
    <w:rsid w:val="009C2BC3"/>
    <w:rsid w:val="009C3F35"/>
    <w:rsid w:val="009C48E7"/>
    <w:rsid w:val="009C4D29"/>
    <w:rsid w:val="009C504B"/>
    <w:rsid w:val="009C6CD9"/>
    <w:rsid w:val="009D029C"/>
    <w:rsid w:val="009D1ECC"/>
    <w:rsid w:val="009D2C7F"/>
    <w:rsid w:val="009D4DA0"/>
    <w:rsid w:val="009D655A"/>
    <w:rsid w:val="009D7642"/>
    <w:rsid w:val="009D7808"/>
    <w:rsid w:val="009E1162"/>
    <w:rsid w:val="009E1AD9"/>
    <w:rsid w:val="009E306D"/>
    <w:rsid w:val="009E332D"/>
    <w:rsid w:val="009E3F46"/>
    <w:rsid w:val="009E4405"/>
    <w:rsid w:val="009E4BDD"/>
    <w:rsid w:val="009E4DC4"/>
    <w:rsid w:val="009E5923"/>
    <w:rsid w:val="009F0CF8"/>
    <w:rsid w:val="009F0FB0"/>
    <w:rsid w:val="009F2A83"/>
    <w:rsid w:val="009F395F"/>
    <w:rsid w:val="009F4031"/>
    <w:rsid w:val="009F4387"/>
    <w:rsid w:val="009F4803"/>
    <w:rsid w:val="009F5230"/>
    <w:rsid w:val="009F6927"/>
    <w:rsid w:val="009F708B"/>
    <w:rsid w:val="00A00F05"/>
    <w:rsid w:val="00A0104C"/>
    <w:rsid w:val="00A011F5"/>
    <w:rsid w:val="00A02746"/>
    <w:rsid w:val="00A055E9"/>
    <w:rsid w:val="00A05759"/>
    <w:rsid w:val="00A0575E"/>
    <w:rsid w:val="00A06B2C"/>
    <w:rsid w:val="00A07014"/>
    <w:rsid w:val="00A07485"/>
    <w:rsid w:val="00A11EC4"/>
    <w:rsid w:val="00A11F1D"/>
    <w:rsid w:val="00A129EC"/>
    <w:rsid w:val="00A148FA"/>
    <w:rsid w:val="00A14C4F"/>
    <w:rsid w:val="00A15053"/>
    <w:rsid w:val="00A16179"/>
    <w:rsid w:val="00A166FA"/>
    <w:rsid w:val="00A169C5"/>
    <w:rsid w:val="00A1714D"/>
    <w:rsid w:val="00A174C9"/>
    <w:rsid w:val="00A20B18"/>
    <w:rsid w:val="00A216EA"/>
    <w:rsid w:val="00A23883"/>
    <w:rsid w:val="00A23E88"/>
    <w:rsid w:val="00A24D35"/>
    <w:rsid w:val="00A26325"/>
    <w:rsid w:val="00A26E21"/>
    <w:rsid w:val="00A30FB0"/>
    <w:rsid w:val="00A33AA3"/>
    <w:rsid w:val="00A3447B"/>
    <w:rsid w:val="00A3497A"/>
    <w:rsid w:val="00A35440"/>
    <w:rsid w:val="00A35716"/>
    <w:rsid w:val="00A36803"/>
    <w:rsid w:val="00A368D3"/>
    <w:rsid w:val="00A37460"/>
    <w:rsid w:val="00A41086"/>
    <w:rsid w:val="00A420EE"/>
    <w:rsid w:val="00A4323A"/>
    <w:rsid w:val="00A439EC"/>
    <w:rsid w:val="00A45669"/>
    <w:rsid w:val="00A45705"/>
    <w:rsid w:val="00A45769"/>
    <w:rsid w:val="00A45DDA"/>
    <w:rsid w:val="00A4685D"/>
    <w:rsid w:val="00A46A48"/>
    <w:rsid w:val="00A47F3B"/>
    <w:rsid w:val="00A50F4B"/>
    <w:rsid w:val="00A5283C"/>
    <w:rsid w:val="00A54375"/>
    <w:rsid w:val="00A54E77"/>
    <w:rsid w:val="00A555CE"/>
    <w:rsid w:val="00A5737D"/>
    <w:rsid w:val="00A57494"/>
    <w:rsid w:val="00A579E7"/>
    <w:rsid w:val="00A57D3E"/>
    <w:rsid w:val="00A60E5A"/>
    <w:rsid w:val="00A62D2C"/>
    <w:rsid w:val="00A63138"/>
    <w:rsid w:val="00A63E7B"/>
    <w:rsid w:val="00A644E9"/>
    <w:rsid w:val="00A64735"/>
    <w:rsid w:val="00A64AD4"/>
    <w:rsid w:val="00A658EB"/>
    <w:rsid w:val="00A65F58"/>
    <w:rsid w:val="00A66C6E"/>
    <w:rsid w:val="00A66EFB"/>
    <w:rsid w:val="00A703DD"/>
    <w:rsid w:val="00A708A7"/>
    <w:rsid w:val="00A71745"/>
    <w:rsid w:val="00A72C5D"/>
    <w:rsid w:val="00A745EC"/>
    <w:rsid w:val="00A7510E"/>
    <w:rsid w:val="00A76262"/>
    <w:rsid w:val="00A81975"/>
    <w:rsid w:val="00A8496F"/>
    <w:rsid w:val="00A85385"/>
    <w:rsid w:val="00A858B4"/>
    <w:rsid w:val="00A872BD"/>
    <w:rsid w:val="00A9148C"/>
    <w:rsid w:val="00A92134"/>
    <w:rsid w:val="00A92CE4"/>
    <w:rsid w:val="00A92EB1"/>
    <w:rsid w:val="00A9362B"/>
    <w:rsid w:val="00A93686"/>
    <w:rsid w:val="00A94FD6"/>
    <w:rsid w:val="00A95F70"/>
    <w:rsid w:val="00A96A9D"/>
    <w:rsid w:val="00A96EB4"/>
    <w:rsid w:val="00AA0C58"/>
    <w:rsid w:val="00AA0ECD"/>
    <w:rsid w:val="00AA0F48"/>
    <w:rsid w:val="00AA1EEF"/>
    <w:rsid w:val="00AA2682"/>
    <w:rsid w:val="00AA2750"/>
    <w:rsid w:val="00AA344A"/>
    <w:rsid w:val="00AA455A"/>
    <w:rsid w:val="00AB1358"/>
    <w:rsid w:val="00AB1671"/>
    <w:rsid w:val="00AB2030"/>
    <w:rsid w:val="00AB2CBA"/>
    <w:rsid w:val="00AB2DCE"/>
    <w:rsid w:val="00AC0225"/>
    <w:rsid w:val="00AC09D6"/>
    <w:rsid w:val="00AC24F9"/>
    <w:rsid w:val="00AC2516"/>
    <w:rsid w:val="00AC27EB"/>
    <w:rsid w:val="00AC34CA"/>
    <w:rsid w:val="00AC36E0"/>
    <w:rsid w:val="00AC45BA"/>
    <w:rsid w:val="00AC55B9"/>
    <w:rsid w:val="00AC582C"/>
    <w:rsid w:val="00AC5937"/>
    <w:rsid w:val="00AC6CCB"/>
    <w:rsid w:val="00AC6F7E"/>
    <w:rsid w:val="00AC7668"/>
    <w:rsid w:val="00AC7B06"/>
    <w:rsid w:val="00AC7E7B"/>
    <w:rsid w:val="00AD0306"/>
    <w:rsid w:val="00AD135C"/>
    <w:rsid w:val="00AD1DC0"/>
    <w:rsid w:val="00AD21EC"/>
    <w:rsid w:val="00AD590A"/>
    <w:rsid w:val="00AD61E4"/>
    <w:rsid w:val="00AD6E5D"/>
    <w:rsid w:val="00AE13B9"/>
    <w:rsid w:val="00AE1CF4"/>
    <w:rsid w:val="00AE1E6D"/>
    <w:rsid w:val="00AE20AE"/>
    <w:rsid w:val="00AE281A"/>
    <w:rsid w:val="00AE3182"/>
    <w:rsid w:val="00AE466B"/>
    <w:rsid w:val="00AE47C5"/>
    <w:rsid w:val="00AE638D"/>
    <w:rsid w:val="00AE6F0C"/>
    <w:rsid w:val="00AE76C1"/>
    <w:rsid w:val="00AF0084"/>
    <w:rsid w:val="00AF0F08"/>
    <w:rsid w:val="00AF1E07"/>
    <w:rsid w:val="00AF397E"/>
    <w:rsid w:val="00AF49F6"/>
    <w:rsid w:val="00AF4C98"/>
    <w:rsid w:val="00AF5102"/>
    <w:rsid w:val="00AF585E"/>
    <w:rsid w:val="00AF5DEE"/>
    <w:rsid w:val="00AF7A8B"/>
    <w:rsid w:val="00AF7E72"/>
    <w:rsid w:val="00B00630"/>
    <w:rsid w:val="00B01CB0"/>
    <w:rsid w:val="00B01F8C"/>
    <w:rsid w:val="00B021F0"/>
    <w:rsid w:val="00B03E18"/>
    <w:rsid w:val="00B0459F"/>
    <w:rsid w:val="00B04D23"/>
    <w:rsid w:val="00B04ECD"/>
    <w:rsid w:val="00B05BD3"/>
    <w:rsid w:val="00B05E3B"/>
    <w:rsid w:val="00B06FD3"/>
    <w:rsid w:val="00B072E8"/>
    <w:rsid w:val="00B07FC0"/>
    <w:rsid w:val="00B102DC"/>
    <w:rsid w:val="00B10628"/>
    <w:rsid w:val="00B11248"/>
    <w:rsid w:val="00B114C9"/>
    <w:rsid w:val="00B11821"/>
    <w:rsid w:val="00B11BB4"/>
    <w:rsid w:val="00B11DDA"/>
    <w:rsid w:val="00B11FEA"/>
    <w:rsid w:val="00B1368F"/>
    <w:rsid w:val="00B14BE8"/>
    <w:rsid w:val="00B16C7E"/>
    <w:rsid w:val="00B16D86"/>
    <w:rsid w:val="00B211E2"/>
    <w:rsid w:val="00B21487"/>
    <w:rsid w:val="00B2187F"/>
    <w:rsid w:val="00B21DE2"/>
    <w:rsid w:val="00B22057"/>
    <w:rsid w:val="00B24DCA"/>
    <w:rsid w:val="00B2510C"/>
    <w:rsid w:val="00B2603B"/>
    <w:rsid w:val="00B26B08"/>
    <w:rsid w:val="00B26EC7"/>
    <w:rsid w:val="00B27358"/>
    <w:rsid w:val="00B30116"/>
    <w:rsid w:val="00B33056"/>
    <w:rsid w:val="00B33923"/>
    <w:rsid w:val="00B33D41"/>
    <w:rsid w:val="00B34258"/>
    <w:rsid w:val="00B350F0"/>
    <w:rsid w:val="00B35D47"/>
    <w:rsid w:val="00B365F0"/>
    <w:rsid w:val="00B36918"/>
    <w:rsid w:val="00B37406"/>
    <w:rsid w:val="00B374B0"/>
    <w:rsid w:val="00B37BFC"/>
    <w:rsid w:val="00B40084"/>
    <w:rsid w:val="00B4179E"/>
    <w:rsid w:val="00B42861"/>
    <w:rsid w:val="00B42951"/>
    <w:rsid w:val="00B434FB"/>
    <w:rsid w:val="00B44DE6"/>
    <w:rsid w:val="00B466F4"/>
    <w:rsid w:val="00B50869"/>
    <w:rsid w:val="00B5150A"/>
    <w:rsid w:val="00B51B1D"/>
    <w:rsid w:val="00B5200D"/>
    <w:rsid w:val="00B525BD"/>
    <w:rsid w:val="00B533C6"/>
    <w:rsid w:val="00B54693"/>
    <w:rsid w:val="00B551F2"/>
    <w:rsid w:val="00B5710B"/>
    <w:rsid w:val="00B5728C"/>
    <w:rsid w:val="00B602B5"/>
    <w:rsid w:val="00B61400"/>
    <w:rsid w:val="00B621F6"/>
    <w:rsid w:val="00B63B2D"/>
    <w:rsid w:val="00B63EBE"/>
    <w:rsid w:val="00B6404B"/>
    <w:rsid w:val="00B64168"/>
    <w:rsid w:val="00B641B8"/>
    <w:rsid w:val="00B64749"/>
    <w:rsid w:val="00B66541"/>
    <w:rsid w:val="00B66BE0"/>
    <w:rsid w:val="00B67338"/>
    <w:rsid w:val="00B714CB"/>
    <w:rsid w:val="00B7244A"/>
    <w:rsid w:val="00B72681"/>
    <w:rsid w:val="00B7306A"/>
    <w:rsid w:val="00B73BB0"/>
    <w:rsid w:val="00B74042"/>
    <w:rsid w:val="00B740B4"/>
    <w:rsid w:val="00B74523"/>
    <w:rsid w:val="00B74E6D"/>
    <w:rsid w:val="00B74F1E"/>
    <w:rsid w:val="00B7713D"/>
    <w:rsid w:val="00B7751A"/>
    <w:rsid w:val="00B777FA"/>
    <w:rsid w:val="00B81481"/>
    <w:rsid w:val="00B82FF6"/>
    <w:rsid w:val="00B83211"/>
    <w:rsid w:val="00B8376B"/>
    <w:rsid w:val="00B83AB3"/>
    <w:rsid w:val="00B84A80"/>
    <w:rsid w:val="00B84E00"/>
    <w:rsid w:val="00B8615D"/>
    <w:rsid w:val="00B8637A"/>
    <w:rsid w:val="00B8654C"/>
    <w:rsid w:val="00B86A8D"/>
    <w:rsid w:val="00B87B80"/>
    <w:rsid w:val="00B904B5"/>
    <w:rsid w:val="00B915F2"/>
    <w:rsid w:val="00B91A4E"/>
    <w:rsid w:val="00B91F06"/>
    <w:rsid w:val="00B94E19"/>
    <w:rsid w:val="00B951A4"/>
    <w:rsid w:val="00B95CED"/>
    <w:rsid w:val="00B9679F"/>
    <w:rsid w:val="00B96E5E"/>
    <w:rsid w:val="00B972D6"/>
    <w:rsid w:val="00B97A6B"/>
    <w:rsid w:val="00B97CB4"/>
    <w:rsid w:val="00BA0863"/>
    <w:rsid w:val="00BA0D0E"/>
    <w:rsid w:val="00BA119D"/>
    <w:rsid w:val="00BA1AC3"/>
    <w:rsid w:val="00BA20D4"/>
    <w:rsid w:val="00BA27BE"/>
    <w:rsid w:val="00BA3624"/>
    <w:rsid w:val="00BA417D"/>
    <w:rsid w:val="00BA479C"/>
    <w:rsid w:val="00BA4D05"/>
    <w:rsid w:val="00BA5009"/>
    <w:rsid w:val="00BA7EEB"/>
    <w:rsid w:val="00BA7F6D"/>
    <w:rsid w:val="00BB17AE"/>
    <w:rsid w:val="00BB1DA3"/>
    <w:rsid w:val="00BB2538"/>
    <w:rsid w:val="00BB2FA1"/>
    <w:rsid w:val="00BB538F"/>
    <w:rsid w:val="00BB60A5"/>
    <w:rsid w:val="00BB6BDC"/>
    <w:rsid w:val="00BB6C8C"/>
    <w:rsid w:val="00BB6FBB"/>
    <w:rsid w:val="00BC1985"/>
    <w:rsid w:val="00BC19D4"/>
    <w:rsid w:val="00BC23CD"/>
    <w:rsid w:val="00BC33AB"/>
    <w:rsid w:val="00BC3ED9"/>
    <w:rsid w:val="00BC3FB7"/>
    <w:rsid w:val="00BC4CAD"/>
    <w:rsid w:val="00BC4E62"/>
    <w:rsid w:val="00BC5A47"/>
    <w:rsid w:val="00BC5F77"/>
    <w:rsid w:val="00BC617D"/>
    <w:rsid w:val="00BD0EF0"/>
    <w:rsid w:val="00BD2738"/>
    <w:rsid w:val="00BD334A"/>
    <w:rsid w:val="00BD396F"/>
    <w:rsid w:val="00BD4C55"/>
    <w:rsid w:val="00BD525A"/>
    <w:rsid w:val="00BD52B8"/>
    <w:rsid w:val="00BD5C07"/>
    <w:rsid w:val="00BD75C0"/>
    <w:rsid w:val="00BE02B4"/>
    <w:rsid w:val="00BE079A"/>
    <w:rsid w:val="00BE155D"/>
    <w:rsid w:val="00BE1E2E"/>
    <w:rsid w:val="00BE2D89"/>
    <w:rsid w:val="00BE2E50"/>
    <w:rsid w:val="00BE3A34"/>
    <w:rsid w:val="00BE4348"/>
    <w:rsid w:val="00BE5099"/>
    <w:rsid w:val="00BE5130"/>
    <w:rsid w:val="00BE60AB"/>
    <w:rsid w:val="00BE6BDC"/>
    <w:rsid w:val="00BE6EED"/>
    <w:rsid w:val="00BE78C0"/>
    <w:rsid w:val="00BE79D9"/>
    <w:rsid w:val="00BF029F"/>
    <w:rsid w:val="00BF04B9"/>
    <w:rsid w:val="00BF0DA1"/>
    <w:rsid w:val="00BF298E"/>
    <w:rsid w:val="00BF328B"/>
    <w:rsid w:val="00BF7546"/>
    <w:rsid w:val="00C00E98"/>
    <w:rsid w:val="00C01EAA"/>
    <w:rsid w:val="00C02108"/>
    <w:rsid w:val="00C027B4"/>
    <w:rsid w:val="00C03BE2"/>
    <w:rsid w:val="00C04082"/>
    <w:rsid w:val="00C05E19"/>
    <w:rsid w:val="00C061B8"/>
    <w:rsid w:val="00C07A2E"/>
    <w:rsid w:val="00C07F88"/>
    <w:rsid w:val="00C10832"/>
    <w:rsid w:val="00C11804"/>
    <w:rsid w:val="00C119A1"/>
    <w:rsid w:val="00C120D4"/>
    <w:rsid w:val="00C12DF9"/>
    <w:rsid w:val="00C12F17"/>
    <w:rsid w:val="00C143B7"/>
    <w:rsid w:val="00C14EBB"/>
    <w:rsid w:val="00C14F73"/>
    <w:rsid w:val="00C14FEF"/>
    <w:rsid w:val="00C152D5"/>
    <w:rsid w:val="00C15965"/>
    <w:rsid w:val="00C16D40"/>
    <w:rsid w:val="00C240D4"/>
    <w:rsid w:val="00C24265"/>
    <w:rsid w:val="00C24A04"/>
    <w:rsid w:val="00C24D74"/>
    <w:rsid w:val="00C24ECF"/>
    <w:rsid w:val="00C24F90"/>
    <w:rsid w:val="00C24FBE"/>
    <w:rsid w:val="00C26F1D"/>
    <w:rsid w:val="00C272EC"/>
    <w:rsid w:val="00C30D37"/>
    <w:rsid w:val="00C31826"/>
    <w:rsid w:val="00C318E9"/>
    <w:rsid w:val="00C32A18"/>
    <w:rsid w:val="00C33FEF"/>
    <w:rsid w:val="00C34D7C"/>
    <w:rsid w:val="00C35948"/>
    <w:rsid w:val="00C366EF"/>
    <w:rsid w:val="00C36AD0"/>
    <w:rsid w:val="00C372C5"/>
    <w:rsid w:val="00C376E6"/>
    <w:rsid w:val="00C407E1"/>
    <w:rsid w:val="00C40A94"/>
    <w:rsid w:val="00C40DED"/>
    <w:rsid w:val="00C43C73"/>
    <w:rsid w:val="00C4446A"/>
    <w:rsid w:val="00C4589F"/>
    <w:rsid w:val="00C4697A"/>
    <w:rsid w:val="00C50915"/>
    <w:rsid w:val="00C52262"/>
    <w:rsid w:val="00C527BB"/>
    <w:rsid w:val="00C53832"/>
    <w:rsid w:val="00C5395F"/>
    <w:rsid w:val="00C53DBA"/>
    <w:rsid w:val="00C543DF"/>
    <w:rsid w:val="00C54946"/>
    <w:rsid w:val="00C5549D"/>
    <w:rsid w:val="00C56968"/>
    <w:rsid w:val="00C605AC"/>
    <w:rsid w:val="00C61019"/>
    <w:rsid w:val="00C61F05"/>
    <w:rsid w:val="00C626E5"/>
    <w:rsid w:val="00C634D1"/>
    <w:rsid w:val="00C63BFA"/>
    <w:rsid w:val="00C64FD6"/>
    <w:rsid w:val="00C654A3"/>
    <w:rsid w:val="00C65AB7"/>
    <w:rsid w:val="00C66DCD"/>
    <w:rsid w:val="00C66F62"/>
    <w:rsid w:val="00C66FF7"/>
    <w:rsid w:val="00C67204"/>
    <w:rsid w:val="00C71059"/>
    <w:rsid w:val="00C72255"/>
    <w:rsid w:val="00C74517"/>
    <w:rsid w:val="00C74883"/>
    <w:rsid w:val="00C75B39"/>
    <w:rsid w:val="00C77363"/>
    <w:rsid w:val="00C80CAE"/>
    <w:rsid w:val="00C81776"/>
    <w:rsid w:val="00C82B5A"/>
    <w:rsid w:val="00C83D38"/>
    <w:rsid w:val="00C8456E"/>
    <w:rsid w:val="00C85647"/>
    <w:rsid w:val="00C85A46"/>
    <w:rsid w:val="00C86D6F"/>
    <w:rsid w:val="00C871BE"/>
    <w:rsid w:val="00C87846"/>
    <w:rsid w:val="00C879FD"/>
    <w:rsid w:val="00C87F72"/>
    <w:rsid w:val="00C901F1"/>
    <w:rsid w:val="00C90B87"/>
    <w:rsid w:val="00C91A39"/>
    <w:rsid w:val="00C92158"/>
    <w:rsid w:val="00C92CED"/>
    <w:rsid w:val="00C92ED2"/>
    <w:rsid w:val="00C92F97"/>
    <w:rsid w:val="00C93ECD"/>
    <w:rsid w:val="00C95420"/>
    <w:rsid w:val="00C96AF3"/>
    <w:rsid w:val="00CA0F28"/>
    <w:rsid w:val="00CA3A80"/>
    <w:rsid w:val="00CA4458"/>
    <w:rsid w:val="00CA5799"/>
    <w:rsid w:val="00CA706F"/>
    <w:rsid w:val="00CB14EE"/>
    <w:rsid w:val="00CB34F6"/>
    <w:rsid w:val="00CB390C"/>
    <w:rsid w:val="00CB3F5D"/>
    <w:rsid w:val="00CB52B4"/>
    <w:rsid w:val="00CB5603"/>
    <w:rsid w:val="00CB72B4"/>
    <w:rsid w:val="00CC3295"/>
    <w:rsid w:val="00CC33D9"/>
    <w:rsid w:val="00CC39C4"/>
    <w:rsid w:val="00CC44A1"/>
    <w:rsid w:val="00CC44C0"/>
    <w:rsid w:val="00CC5A76"/>
    <w:rsid w:val="00CC6E29"/>
    <w:rsid w:val="00CC7A48"/>
    <w:rsid w:val="00CD04D6"/>
    <w:rsid w:val="00CD0DB5"/>
    <w:rsid w:val="00CD1474"/>
    <w:rsid w:val="00CD410C"/>
    <w:rsid w:val="00CD510B"/>
    <w:rsid w:val="00CD523B"/>
    <w:rsid w:val="00CD56A0"/>
    <w:rsid w:val="00CD5840"/>
    <w:rsid w:val="00CD648B"/>
    <w:rsid w:val="00CD6632"/>
    <w:rsid w:val="00CD730D"/>
    <w:rsid w:val="00CD7658"/>
    <w:rsid w:val="00CD7AC1"/>
    <w:rsid w:val="00CD7FA9"/>
    <w:rsid w:val="00CE0975"/>
    <w:rsid w:val="00CE25A0"/>
    <w:rsid w:val="00CE592C"/>
    <w:rsid w:val="00CE6C2E"/>
    <w:rsid w:val="00CE7170"/>
    <w:rsid w:val="00CF0992"/>
    <w:rsid w:val="00CF1196"/>
    <w:rsid w:val="00CF11E8"/>
    <w:rsid w:val="00CF208A"/>
    <w:rsid w:val="00CF218E"/>
    <w:rsid w:val="00CF3538"/>
    <w:rsid w:val="00CF35B2"/>
    <w:rsid w:val="00CF367D"/>
    <w:rsid w:val="00CF402C"/>
    <w:rsid w:val="00CF4488"/>
    <w:rsid w:val="00CF5978"/>
    <w:rsid w:val="00CF7547"/>
    <w:rsid w:val="00CF7D33"/>
    <w:rsid w:val="00D00071"/>
    <w:rsid w:val="00D00A12"/>
    <w:rsid w:val="00D00C6D"/>
    <w:rsid w:val="00D00E86"/>
    <w:rsid w:val="00D01289"/>
    <w:rsid w:val="00D01D13"/>
    <w:rsid w:val="00D01FBD"/>
    <w:rsid w:val="00D034A3"/>
    <w:rsid w:val="00D0378F"/>
    <w:rsid w:val="00D04082"/>
    <w:rsid w:val="00D051B8"/>
    <w:rsid w:val="00D0627C"/>
    <w:rsid w:val="00D06507"/>
    <w:rsid w:val="00D07D9B"/>
    <w:rsid w:val="00D07E0D"/>
    <w:rsid w:val="00D12215"/>
    <w:rsid w:val="00D13672"/>
    <w:rsid w:val="00D1514C"/>
    <w:rsid w:val="00D15F89"/>
    <w:rsid w:val="00D17F81"/>
    <w:rsid w:val="00D206E0"/>
    <w:rsid w:val="00D21360"/>
    <w:rsid w:val="00D214F2"/>
    <w:rsid w:val="00D21A79"/>
    <w:rsid w:val="00D22848"/>
    <w:rsid w:val="00D22D26"/>
    <w:rsid w:val="00D23309"/>
    <w:rsid w:val="00D24CDF"/>
    <w:rsid w:val="00D25DE0"/>
    <w:rsid w:val="00D265CC"/>
    <w:rsid w:val="00D30152"/>
    <w:rsid w:val="00D30492"/>
    <w:rsid w:val="00D31568"/>
    <w:rsid w:val="00D3257A"/>
    <w:rsid w:val="00D3318D"/>
    <w:rsid w:val="00D3354C"/>
    <w:rsid w:val="00D34874"/>
    <w:rsid w:val="00D35937"/>
    <w:rsid w:val="00D35E28"/>
    <w:rsid w:val="00D3769C"/>
    <w:rsid w:val="00D40B39"/>
    <w:rsid w:val="00D41160"/>
    <w:rsid w:val="00D411B5"/>
    <w:rsid w:val="00D41A92"/>
    <w:rsid w:val="00D41FD9"/>
    <w:rsid w:val="00D42AA2"/>
    <w:rsid w:val="00D44022"/>
    <w:rsid w:val="00D4688F"/>
    <w:rsid w:val="00D477A7"/>
    <w:rsid w:val="00D47888"/>
    <w:rsid w:val="00D5016F"/>
    <w:rsid w:val="00D5068D"/>
    <w:rsid w:val="00D515DE"/>
    <w:rsid w:val="00D51672"/>
    <w:rsid w:val="00D53DBA"/>
    <w:rsid w:val="00D55176"/>
    <w:rsid w:val="00D5539A"/>
    <w:rsid w:val="00D571B7"/>
    <w:rsid w:val="00D60EF1"/>
    <w:rsid w:val="00D60F5F"/>
    <w:rsid w:val="00D62501"/>
    <w:rsid w:val="00D6323A"/>
    <w:rsid w:val="00D64052"/>
    <w:rsid w:val="00D64ACD"/>
    <w:rsid w:val="00D653E9"/>
    <w:rsid w:val="00D66C65"/>
    <w:rsid w:val="00D67859"/>
    <w:rsid w:val="00D67D80"/>
    <w:rsid w:val="00D70E33"/>
    <w:rsid w:val="00D71BF5"/>
    <w:rsid w:val="00D7221D"/>
    <w:rsid w:val="00D737C7"/>
    <w:rsid w:val="00D74FE4"/>
    <w:rsid w:val="00D7538A"/>
    <w:rsid w:val="00D771A9"/>
    <w:rsid w:val="00D77562"/>
    <w:rsid w:val="00D80623"/>
    <w:rsid w:val="00D80EBE"/>
    <w:rsid w:val="00D8156D"/>
    <w:rsid w:val="00D81A8B"/>
    <w:rsid w:val="00D81E5F"/>
    <w:rsid w:val="00D83E1C"/>
    <w:rsid w:val="00D847D9"/>
    <w:rsid w:val="00D850A0"/>
    <w:rsid w:val="00D8559D"/>
    <w:rsid w:val="00D8630D"/>
    <w:rsid w:val="00D879DB"/>
    <w:rsid w:val="00D87BF9"/>
    <w:rsid w:val="00D900AC"/>
    <w:rsid w:val="00D90ECF"/>
    <w:rsid w:val="00D93444"/>
    <w:rsid w:val="00D94E72"/>
    <w:rsid w:val="00D95692"/>
    <w:rsid w:val="00D95A4C"/>
    <w:rsid w:val="00D96712"/>
    <w:rsid w:val="00D96C45"/>
    <w:rsid w:val="00DA100E"/>
    <w:rsid w:val="00DA1A20"/>
    <w:rsid w:val="00DA25DA"/>
    <w:rsid w:val="00DA3478"/>
    <w:rsid w:val="00DA3B9A"/>
    <w:rsid w:val="00DA3CD2"/>
    <w:rsid w:val="00DA4116"/>
    <w:rsid w:val="00DA4410"/>
    <w:rsid w:val="00DA5F09"/>
    <w:rsid w:val="00DA7028"/>
    <w:rsid w:val="00DB157C"/>
    <w:rsid w:val="00DB16E3"/>
    <w:rsid w:val="00DB1E98"/>
    <w:rsid w:val="00DB3DEA"/>
    <w:rsid w:val="00DB3F50"/>
    <w:rsid w:val="00DB4922"/>
    <w:rsid w:val="00DB507E"/>
    <w:rsid w:val="00DB5586"/>
    <w:rsid w:val="00DB5953"/>
    <w:rsid w:val="00DB6FF0"/>
    <w:rsid w:val="00DB7484"/>
    <w:rsid w:val="00DB7961"/>
    <w:rsid w:val="00DC1156"/>
    <w:rsid w:val="00DC1814"/>
    <w:rsid w:val="00DC572A"/>
    <w:rsid w:val="00DC606C"/>
    <w:rsid w:val="00DD1668"/>
    <w:rsid w:val="00DD37ED"/>
    <w:rsid w:val="00DD4DA1"/>
    <w:rsid w:val="00DD4E45"/>
    <w:rsid w:val="00DD5585"/>
    <w:rsid w:val="00DD6B31"/>
    <w:rsid w:val="00DE22D5"/>
    <w:rsid w:val="00DE3233"/>
    <w:rsid w:val="00DE3606"/>
    <w:rsid w:val="00DE3845"/>
    <w:rsid w:val="00DE4821"/>
    <w:rsid w:val="00DE4A82"/>
    <w:rsid w:val="00DE51DE"/>
    <w:rsid w:val="00DE5763"/>
    <w:rsid w:val="00DE593C"/>
    <w:rsid w:val="00DE5BC8"/>
    <w:rsid w:val="00DE5E36"/>
    <w:rsid w:val="00DE6928"/>
    <w:rsid w:val="00DE71DA"/>
    <w:rsid w:val="00DE780B"/>
    <w:rsid w:val="00DE7844"/>
    <w:rsid w:val="00DF0907"/>
    <w:rsid w:val="00DF0EF8"/>
    <w:rsid w:val="00DF1E6D"/>
    <w:rsid w:val="00DF2561"/>
    <w:rsid w:val="00DF30C9"/>
    <w:rsid w:val="00DF388D"/>
    <w:rsid w:val="00DF392E"/>
    <w:rsid w:val="00DF41A2"/>
    <w:rsid w:val="00DF4ADD"/>
    <w:rsid w:val="00DF7956"/>
    <w:rsid w:val="00E004A3"/>
    <w:rsid w:val="00E00F0F"/>
    <w:rsid w:val="00E027A3"/>
    <w:rsid w:val="00E03055"/>
    <w:rsid w:val="00E03289"/>
    <w:rsid w:val="00E03DDB"/>
    <w:rsid w:val="00E04AA5"/>
    <w:rsid w:val="00E04D3B"/>
    <w:rsid w:val="00E04F08"/>
    <w:rsid w:val="00E05AC2"/>
    <w:rsid w:val="00E0648E"/>
    <w:rsid w:val="00E07326"/>
    <w:rsid w:val="00E121A4"/>
    <w:rsid w:val="00E13D17"/>
    <w:rsid w:val="00E14549"/>
    <w:rsid w:val="00E14D4D"/>
    <w:rsid w:val="00E14F00"/>
    <w:rsid w:val="00E15CDB"/>
    <w:rsid w:val="00E15FB2"/>
    <w:rsid w:val="00E16451"/>
    <w:rsid w:val="00E171FB"/>
    <w:rsid w:val="00E2017B"/>
    <w:rsid w:val="00E210F7"/>
    <w:rsid w:val="00E21D37"/>
    <w:rsid w:val="00E23CBA"/>
    <w:rsid w:val="00E2669A"/>
    <w:rsid w:val="00E27E9D"/>
    <w:rsid w:val="00E306E2"/>
    <w:rsid w:val="00E328F0"/>
    <w:rsid w:val="00E33447"/>
    <w:rsid w:val="00E339A8"/>
    <w:rsid w:val="00E3425A"/>
    <w:rsid w:val="00E34512"/>
    <w:rsid w:val="00E3793E"/>
    <w:rsid w:val="00E40016"/>
    <w:rsid w:val="00E409E2"/>
    <w:rsid w:val="00E411AB"/>
    <w:rsid w:val="00E41229"/>
    <w:rsid w:val="00E4176F"/>
    <w:rsid w:val="00E437A9"/>
    <w:rsid w:val="00E44C11"/>
    <w:rsid w:val="00E45E2B"/>
    <w:rsid w:val="00E461CE"/>
    <w:rsid w:val="00E463A8"/>
    <w:rsid w:val="00E46C47"/>
    <w:rsid w:val="00E505CC"/>
    <w:rsid w:val="00E51E75"/>
    <w:rsid w:val="00E52176"/>
    <w:rsid w:val="00E54B8B"/>
    <w:rsid w:val="00E54DA3"/>
    <w:rsid w:val="00E56127"/>
    <w:rsid w:val="00E56420"/>
    <w:rsid w:val="00E565B1"/>
    <w:rsid w:val="00E57B12"/>
    <w:rsid w:val="00E60448"/>
    <w:rsid w:val="00E612C4"/>
    <w:rsid w:val="00E616C2"/>
    <w:rsid w:val="00E619A6"/>
    <w:rsid w:val="00E61BE7"/>
    <w:rsid w:val="00E62F8D"/>
    <w:rsid w:val="00E63233"/>
    <w:rsid w:val="00E6437B"/>
    <w:rsid w:val="00E648E3"/>
    <w:rsid w:val="00E6546E"/>
    <w:rsid w:val="00E656E4"/>
    <w:rsid w:val="00E6638D"/>
    <w:rsid w:val="00E66B48"/>
    <w:rsid w:val="00E66FFB"/>
    <w:rsid w:val="00E7088E"/>
    <w:rsid w:val="00E708E5"/>
    <w:rsid w:val="00E712DE"/>
    <w:rsid w:val="00E71D34"/>
    <w:rsid w:val="00E71FFD"/>
    <w:rsid w:val="00E7204E"/>
    <w:rsid w:val="00E723E1"/>
    <w:rsid w:val="00E72571"/>
    <w:rsid w:val="00E727B6"/>
    <w:rsid w:val="00E739D4"/>
    <w:rsid w:val="00E73F9E"/>
    <w:rsid w:val="00E75257"/>
    <w:rsid w:val="00E765F2"/>
    <w:rsid w:val="00E76BC4"/>
    <w:rsid w:val="00E775CA"/>
    <w:rsid w:val="00E815C0"/>
    <w:rsid w:val="00E81DA9"/>
    <w:rsid w:val="00E836DF"/>
    <w:rsid w:val="00E84516"/>
    <w:rsid w:val="00E84540"/>
    <w:rsid w:val="00E85B1A"/>
    <w:rsid w:val="00E85CD0"/>
    <w:rsid w:val="00E87288"/>
    <w:rsid w:val="00E874AC"/>
    <w:rsid w:val="00E8786F"/>
    <w:rsid w:val="00E87BC9"/>
    <w:rsid w:val="00E87CCB"/>
    <w:rsid w:val="00E87E24"/>
    <w:rsid w:val="00E90119"/>
    <w:rsid w:val="00E92673"/>
    <w:rsid w:val="00E93A5B"/>
    <w:rsid w:val="00E952F6"/>
    <w:rsid w:val="00E96CC5"/>
    <w:rsid w:val="00E973CD"/>
    <w:rsid w:val="00E97CB3"/>
    <w:rsid w:val="00EA1641"/>
    <w:rsid w:val="00EA2525"/>
    <w:rsid w:val="00EA3067"/>
    <w:rsid w:val="00EA3C5D"/>
    <w:rsid w:val="00EA4075"/>
    <w:rsid w:val="00EA43E9"/>
    <w:rsid w:val="00EA58B7"/>
    <w:rsid w:val="00EA5A1B"/>
    <w:rsid w:val="00EA69ED"/>
    <w:rsid w:val="00EB0465"/>
    <w:rsid w:val="00EB0718"/>
    <w:rsid w:val="00EB0A08"/>
    <w:rsid w:val="00EB19C2"/>
    <w:rsid w:val="00EB1B9C"/>
    <w:rsid w:val="00EB1C1A"/>
    <w:rsid w:val="00EB4FAB"/>
    <w:rsid w:val="00EB517E"/>
    <w:rsid w:val="00EB79D8"/>
    <w:rsid w:val="00EB7BB0"/>
    <w:rsid w:val="00EC0B3A"/>
    <w:rsid w:val="00EC0C46"/>
    <w:rsid w:val="00EC370B"/>
    <w:rsid w:val="00EC4681"/>
    <w:rsid w:val="00EC485C"/>
    <w:rsid w:val="00EC5D47"/>
    <w:rsid w:val="00EC7545"/>
    <w:rsid w:val="00ED1738"/>
    <w:rsid w:val="00ED4688"/>
    <w:rsid w:val="00ED50CF"/>
    <w:rsid w:val="00ED532A"/>
    <w:rsid w:val="00ED544C"/>
    <w:rsid w:val="00ED555A"/>
    <w:rsid w:val="00ED5B1F"/>
    <w:rsid w:val="00EE0DB0"/>
    <w:rsid w:val="00EE1254"/>
    <w:rsid w:val="00EE1579"/>
    <w:rsid w:val="00EE3335"/>
    <w:rsid w:val="00EE3A56"/>
    <w:rsid w:val="00EE52E0"/>
    <w:rsid w:val="00EE566F"/>
    <w:rsid w:val="00EE580C"/>
    <w:rsid w:val="00EE59E2"/>
    <w:rsid w:val="00EE763E"/>
    <w:rsid w:val="00EF02C0"/>
    <w:rsid w:val="00EF0696"/>
    <w:rsid w:val="00EF0F52"/>
    <w:rsid w:val="00EF2E43"/>
    <w:rsid w:val="00EF32BE"/>
    <w:rsid w:val="00EF377A"/>
    <w:rsid w:val="00EF4A26"/>
    <w:rsid w:val="00EF4DBA"/>
    <w:rsid w:val="00EF4E11"/>
    <w:rsid w:val="00EF5DA4"/>
    <w:rsid w:val="00EF6DFC"/>
    <w:rsid w:val="00EF77C1"/>
    <w:rsid w:val="00F00868"/>
    <w:rsid w:val="00F03C8D"/>
    <w:rsid w:val="00F04262"/>
    <w:rsid w:val="00F06F59"/>
    <w:rsid w:val="00F0724A"/>
    <w:rsid w:val="00F07492"/>
    <w:rsid w:val="00F078B0"/>
    <w:rsid w:val="00F07C51"/>
    <w:rsid w:val="00F1334A"/>
    <w:rsid w:val="00F139F9"/>
    <w:rsid w:val="00F13A29"/>
    <w:rsid w:val="00F13E34"/>
    <w:rsid w:val="00F1420E"/>
    <w:rsid w:val="00F14710"/>
    <w:rsid w:val="00F1507A"/>
    <w:rsid w:val="00F15525"/>
    <w:rsid w:val="00F15D7A"/>
    <w:rsid w:val="00F167CE"/>
    <w:rsid w:val="00F168CB"/>
    <w:rsid w:val="00F16927"/>
    <w:rsid w:val="00F21246"/>
    <w:rsid w:val="00F220C6"/>
    <w:rsid w:val="00F228E2"/>
    <w:rsid w:val="00F248B3"/>
    <w:rsid w:val="00F24A05"/>
    <w:rsid w:val="00F24D48"/>
    <w:rsid w:val="00F256D2"/>
    <w:rsid w:val="00F261E3"/>
    <w:rsid w:val="00F2717E"/>
    <w:rsid w:val="00F30044"/>
    <w:rsid w:val="00F32243"/>
    <w:rsid w:val="00F32DD2"/>
    <w:rsid w:val="00F33623"/>
    <w:rsid w:val="00F33A91"/>
    <w:rsid w:val="00F342F8"/>
    <w:rsid w:val="00F34630"/>
    <w:rsid w:val="00F35BFB"/>
    <w:rsid w:val="00F3667D"/>
    <w:rsid w:val="00F36814"/>
    <w:rsid w:val="00F37F5B"/>
    <w:rsid w:val="00F400D7"/>
    <w:rsid w:val="00F404BA"/>
    <w:rsid w:val="00F41BD9"/>
    <w:rsid w:val="00F4349D"/>
    <w:rsid w:val="00F458E4"/>
    <w:rsid w:val="00F46024"/>
    <w:rsid w:val="00F46299"/>
    <w:rsid w:val="00F478DF"/>
    <w:rsid w:val="00F47EEA"/>
    <w:rsid w:val="00F500BF"/>
    <w:rsid w:val="00F50395"/>
    <w:rsid w:val="00F50A72"/>
    <w:rsid w:val="00F50DEB"/>
    <w:rsid w:val="00F5252D"/>
    <w:rsid w:val="00F52CB6"/>
    <w:rsid w:val="00F52E3C"/>
    <w:rsid w:val="00F53B6D"/>
    <w:rsid w:val="00F545CB"/>
    <w:rsid w:val="00F54BCB"/>
    <w:rsid w:val="00F55964"/>
    <w:rsid w:val="00F5613E"/>
    <w:rsid w:val="00F56144"/>
    <w:rsid w:val="00F56636"/>
    <w:rsid w:val="00F566B7"/>
    <w:rsid w:val="00F611CF"/>
    <w:rsid w:val="00F62338"/>
    <w:rsid w:val="00F6254B"/>
    <w:rsid w:val="00F630BD"/>
    <w:rsid w:val="00F67412"/>
    <w:rsid w:val="00F70B0F"/>
    <w:rsid w:val="00F70FA5"/>
    <w:rsid w:val="00F712C0"/>
    <w:rsid w:val="00F713AA"/>
    <w:rsid w:val="00F7177B"/>
    <w:rsid w:val="00F719E6"/>
    <w:rsid w:val="00F722DE"/>
    <w:rsid w:val="00F729D8"/>
    <w:rsid w:val="00F73FF1"/>
    <w:rsid w:val="00F74145"/>
    <w:rsid w:val="00F751BF"/>
    <w:rsid w:val="00F7551D"/>
    <w:rsid w:val="00F775BE"/>
    <w:rsid w:val="00F80206"/>
    <w:rsid w:val="00F80735"/>
    <w:rsid w:val="00F8076C"/>
    <w:rsid w:val="00F83010"/>
    <w:rsid w:val="00F84C58"/>
    <w:rsid w:val="00F84C80"/>
    <w:rsid w:val="00F84E5F"/>
    <w:rsid w:val="00F858B1"/>
    <w:rsid w:val="00F876E1"/>
    <w:rsid w:val="00F90901"/>
    <w:rsid w:val="00F91A51"/>
    <w:rsid w:val="00F91CA6"/>
    <w:rsid w:val="00F9249F"/>
    <w:rsid w:val="00F934BE"/>
    <w:rsid w:val="00F95DF8"/>
    <w:rsid w:val="00F97A5A"/>
    <w:rsid w:val="00FA01B7"/>
    <w:rsid w:val="00FA1AB3"/>
    <w:rsid w:val="00FA27BF"/>
    <w:rsid w:val="00FA2969"/>
    <w:rsid w:val="00FA30DF"/>
    <w:rsid w:val="00FA4A6B"/>
    <w:rsid w:val="00FA568F"/>
    <w:rsid w:val="00FA5B6D"/>
    <w:rsid w:val="00FA602F"/>
    <w:rsid w:val="00FA6936"/>
    <w:rsid w:val="00FB07F6"/>
    <w:rsid w:val="00FB162C"/>
    <w:rsid w:val="00FB438E"/>
    <w:rsid w:val="00FB551D"/>
    <w:rsid w:val="00FB59E9"/>
    <w:rsid w:val="00FB6DB2"/>
    <w:rsid w:val="00FB70C4"/>
    <w:rsid w:val="00FC0C4F"/>
    <w:rsid w:val="00FC0D02"/>
    <w:rsid w:val="00FC32D2"/>
    <w:rsid w:val="00FC3B3F"/>
    <w:rsid w:val="00FC3C42"/>
    <w:rsid w:val="00FD0BEE"/>
    <w:rsid w:val="00FD0EE5"/>
    <w:rsid w:val="00FD1060"/>
    <w:rsid w:val="00FD1765"/>
    <w:rsid w:val="00FD1FCC"/>
    <w:rsid w:val="00FD34A0"/>
    <w:rsid w:val="00FD38FC"/>
    <w:rsid w:val="00FD3DC1"/>
    <w:rsid w:val="00FD3F03"/>
    <w:rsid w:val="00FD4337"/>
    <w:rsid w:val="00FD5798"/>
    <w:rsid w:val="00FD6778"/>
    <w:rsid w:val="00FD68B5"/>
    <w:rsid w:val="00FD7ED9"/>
    <w:rsid w:val="00FE071B"/>
    <w:rsid w:val="00FE3142"/>
    <w:rsid w:val="00FE58DA"/>
    <w:rsid w:val="00FE6996"/>
    <w:rsid w:val="00FF0338"/>
    <w:rsid w:val="00FF1990"/>
    <w:rsid w:val="00FF23AA"/>
    <w:rsid w:val="00FF304C"/>
    <w:rsid w:val="00FF399B"/>
    <w:rsid w:val="00FF443F"/>
    <w:rsid w:val="00FF590F"/>
    <w:rsid w:val="00FF5D1D"/>
    <w:rsid w:val="00FF65BE"/>
    <w:rsid w:val="00FF692F"/>
    <w:rsid w:val="00FF6D01"/>
    <w:rsid w:val="00FF7603"/>
  </w:rsids>
  <m:mathPr>
    <m:mathFont m:val="Cambria Math"/>
    <m:brkBin m:val="before"/>
    <m:brkBinSub m:val="--"/>
    <m:smallFrac/>
    <m:dispDef/>
    <m:lMargin m:val="0"/>
    <m:rMargin m:val="0"/>
    <m:defJc m:val="centerGroup"/>
    <m:wrapRight/>
    <m:intLim m:val="subSup"/>
    <m:naryLim m:val="subSup"/>
  </m:mathPr>
  <w:themeFontLang w:val="en-NZ"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6A3694"/>
  <w15:docId w15:val="{2510CD52-422A-DD42-BF77-14F9621E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9" w:qFormat="1"/>
    <w:lsdException w:name="heading 3" w:uiPriority="9" w:qFormat="1"/>
    <w:lsdException w:name="heading 4" w:uiPriority="9" w:qFormat="1"/>
    <w:lsdException w:name="heading 5" w:uiPriority="0"/>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2178E8"/>
    <w:pPr>
      <w:autoSpaceDE w:val="0"/>
      <w:autoSpaceDN w:val="0"/>
      <w:adjustRightInd w:val="0"/>
      <w:spacing w:after="240" w:line="300" w:lineRule="auto"/>
    </w:pPr>
    <w:rPr>
      <w:rFonts w:ascii="Helvetica" w:eastAsia="Times New Roman" w:hAnsi="Helvetica" w:cs="ArialMT"/>
      <w:sz w:val="22"/>
      <w:szCs w:val="22"/>
      <w:lang w:bidi="en-US"/>
    </w:rPr>
  </w:style>
  <w:style w:type="paragraph" w:styleId="Heading1">
    <w:name w:val="heading 1"/>
    <w:basedOn w:val="Normal"/>
    <w:next w:val="BodyText"/>
    <w:link w:val="Heading1Char"/>
    <w:qFormat/>
    <w:rsid w:val="00DE22D5"/>
    <w:pPr>
      <w:keepNext/>
      <w:numPr>
        <w:numId w:val="6"/>
      </w:numPr>
      <w:spacing w:after="120" w:line="240" w:lineRule="auto"/>
      <w:ind w:left="709" w:hanging="709"/>
      <w:outlineLvl w:val="0"/>
    </w:pPr>
    <w:rPr>
      <w:rFonts w:ascii="Arial" w:hAnsi="Arial" w:cs="Arial"/>
      <w:bCs/>
      <w:color w:val="143C71"/>
      <w:kern w:val="32"/>
      <w:sz w:val="40"/>
      <w:szCs w:val="40"/>
    </w:rPr>
  </w:style>
  <w:style w:type="paragraph" w:styleId="Heading2">
    <w:name w:val="heading 2"/>
    <w:basedOn w:val="Normal"/>
    <w:next w:val="BodyText"/>
    <w:link w:val="Heading2Char"/>
    <w:qFormat/>
    <w:rsid w:val="00D60F5F"/>
    <w:pPr>
      <w:keepNext/>
      <w:numPr>
        <w:ilvl w:val="1"/>
        <w:numId w:val="7"/>
      </w:numPr>
      <w:spacing w:before="360" w:after="120" w:line="240" w:lineRule="auto"/>
      <w:ind w:left="709" w:hanging="709"/>
      <w:outlineLvl w:val="1"/>
    </w:pPr>
    <w:rPr>
      <w:rFonts w:ascii="Arial" w:hAnsi="Arial" w:cs="Arial"/>
      <w:bCs/>
      <w:color w:val="098435"/>
      <w:sz w:val="32"/>
      <w:szCs w:val="32"/>
    </w:rPr>
  </w:style>
  <w:style w:type="paragraph" w:styleId="Heading3">
    <w:name w:val="heading 3"/>
    <w:basedOn w:val="Normal"/>
    <w:next w:val="Normal"/>
    <w:link w:val="Heading3Char"/>
    <w:qFormat/>
    <w:rsid w:val="0041474B"/>
    <w:pPr>
      <w:keepNext/>
      <w:numPr>
        <w:ilvl w:val="2"/>
        <w:numId w:val="7"/>
      </w:numPr>
      <w:spacing w:before="360" w:after="120" w:line="240" w:lineRule="auto"/>
      <w:ind w:left="851" w:hanging="851"/>
      <w:outlineLvl w:val="2"/>
    </w:pPr>
    <w:rPr>
      <w:rFonts w:ascii="Arial" w:hAnsi="Arial" w:cs="Arial"/>
      <w:bCs/>
      <w:sz w:val="28"/>
      <w:szCs w:val="28"/>
    </w:rPr>
  </w:style>
  <w:style w:type="paragraph" w:styleId="Heading4">
    <w:name w:val="heading 4"/>
    <w:basedOn w:val="Normal"/>
    <w:next w:val="Normal"/>
    <w:link w:val="Heading4Char"/>
    <w:qFormat/>
    <w:rsid w:val="00CF218E"/>
    <w:pPr>
      <w:keepNext/>
      <w:numPr>
        <w:ilvl w:val="3"/>
        <w:numId w:val="7"/>
      </w:numPr>
      <w:spacing w:before="240" w:after="120" w:line="240" w:lineRule="auto"/>
      <w:ind w:left="993" w:hanging="993"/>
      <w:outlineLvl w:val="3"/>
    </w:pPr>
    <w:rPr>
      <w:rFonts w:ascii="Arial" w:hAnsi="Arial" w:cs="Arial"/>
      <w:bCs/>
      <w:iCs/>
      <w:sz w:val="26"/>
      <w:szCs w:val="26"/>
    </w:rPr>
  </w:style>
  <w:style w:type="paragraph" w:styleId="Heading5">
    <w:name w:val="heading 5"/>
    <w:aliases w:val="Text box headings"/>
    <w:basedOn w:val="Normal"/>
    <w:next w:val="Normal"/>
    <w:link w:val="Heading5Char"/>
    <w:pPr>
      <w:spacing w:before="240" w:after="60"/>
      <w:outlineLvl w:val="4"/>
    </w:pPr>
    <w:rPr>
      <w:rFonts w:ascii="Arial Narrow" w:hAnsi="Arial Narrow"/>
      <w:b/>
      <w:color w:val="003366"/>
      <w:sz w:val="26"/>
      <w:szCs w:val="26"/>
    </w:rPr>
  </w:style>
  <w:style w:type="paragraph" w:styleId="Heading6">
    <w:name w:val="heading 6"/>
    <w:aliases w:val="Table Style"/>
    <w:basedOn w:val="Normal"/>
    <w:next w:val="Normal"/>
    <w:pPr>
      <w:spacing w:before="240" w:after="60"/>
      <w:jc w:val="center"/>
      <w:outlineLvl w:val="5"/>
    </w:pPr>
    <w:rPr>
      <w:rFonts w:ascii="Arial Narrow" w:hAnsi="Arial Narrow"/>
      <w:b/>
      <w:color w:val="00B16B" w:themeColor="text2"/>
    </w:rPr>
  </w:style>
  <w:style w:type="paragraph" w:styleId="Heading7">
    <w:name w:val="heading 7"/>
    <w:aliases w:val="Annex Text Box Style"/>
    <w:basedOn w:val="Normal"/>
    <w:next w:val="Normal"/>
    <w:pPr>
      <w:spacing w:before="240" w:after="60"/>
      <w:outlineLvl w:val="6"/>
    </w:pPr>
    <w:rPr>
      <w:rFonts w:ascii="Arial Narrow" w:hAnsi="Arial Narrow"/>
      <w:b/>
      <w:color w:val="00B16B" w:themeColor="text2"/>
      <w:sz w:val="44"/>
      <w:szCs w:val="44"/>
    </w:rPr>
  </w:style>
  <w:style w:type="paragraph" w:styleId="Heading8">
    <w:name w:val="heading 8"/>
    <w:basedOn w:val="Normal"/>
    <w:next w:val="Normal"/>
    <w:pPr>
      <w:spacing w:before="240" w:after="60"/>
      <w:outlineLvl w:val="7"/>
    </w:pPr>
    <w:rPr>
      <w:rFonts w:ascii="Times New Roman" w:hAnsi="Times New Roman"/>
      <w:i/>
    </w:rPr>
  </w:style>
  <w:style w:type="paragraph" w:styleId="Heading9">
    <w:name w:val="heading 9"/>
    <w:basedOn w:val="Normal"/>
    <w:next w:val="Normal"/>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1854F8"/>
    <w:rPr>
      <w:rFonts w:ascii="Arial" w:hAnsi="Arial" w:cs="Arial"/>
    </w:rPr>
  </w:style>
  <w:style w:type="character" w:customStyle="1" w:styleId="BodyTextChar">
    <w:name w:val="Body Text Char"/>
    <w:basedOn w:val="DefaultParagraphFont"/>
    <w:link w:val="BodyText"/>
    <w:uiPriority w:val="99"/>
    <w:rsid w:val="001854F8"/>
    <w:rPr>
      <w:rFonts w:ascii="Arial" w:eastAsia="Times New Roman" w:hAnsi="Arial" w:cs="Arial"/>
      <w:sz w:val="22"/>
      <w:szCs w:val="22"/>
      <w:lang w:bidi="en-US"/>
    </w:rPr>
  </w:style>
  <w:style w:type="character" w:customStyle="1" w:styleId="Heading1Char">
    <w:name w:val="Heading 1 Char"/>
    <w:basedOn w:val="DefaultParagraphFont"/>
    <w:link w:val="Heading1"/>
    <w:rsid w:val="00DE22D5"/>
    <w:rPr>
      <w:rFonts w:ascii="Arial" w:eastAsia="Times New Roman" w:hAnsi="Arial" w:cs="Arial"/>
      <w:bCs/>
      <w:color w:val="143C71"/>
      <w:kern w:val="32"/>
      <w:sz w:val="40"/>
      <w:szCs w:val="40"/>
      <w:lang w:bidi="en-US"/>
    </w:rPr>
  </w:style>
  <w:style w:type="character" w:customStyle="1" w:styleId="Heading5Char">
    <w:name w:val="Heading 5 Char"/>
    <w:aliases w:val="Text box headings Char"/>
    <w:basedOn w:val="DefaultParagraphFont"/>
    <w:link w:val="Heading5"/>
    <w:rPr>
      <w:rFonts w:ascii="Arial Narrow" w:hAnsi="Arial Narrow"/>
      <w:b/>
      <w:color w:val="003366"/>
      <w:sz w:val="26"/>
      <w:szCs w:val="26"/>
    </w:rPr>
  </w:style>
  <w:style w:type="paragraph" w:styleId="Header">
    <w:name w:val="header"/>
    <w:basedOn w:val="Normal"/>
    <w:link w:val="HeaderChar"/>
    <w:uiPriority w:val="99"/>
    <w:unhideWhenUsed/>
    <w:pPr>
      <w:tabs>
        <w:tab w:val="center" w:pos="4320"/>
        <w:tab w:val="right" w:pos="864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spacing w:after="0"/>
    </w:pPr>
  </w:style>
  <w:style w:type="character" w:customStyle="1" w:styleId="FooterChar">
    <w:name w:val="Footer Char"/>
    <w:basedOn w:val="DefaultParagraphFont"/>
    <w:link w:val="Footer"/>
    <w:uiPriority w:val="99"/>
  </w:style>
  <w:style w:type="character" w:styleId="PageNumber">
    <w:name w:val="page number"/>
    <w:basedOn w:val="DefaultParagraphFont"/>
  </w:style>
  <w:style w:type="table" w:customStyle="1" w:styleId="OU1">
    <w:name w:val="OU 1"/>
    <w:basedOn w:val="TableNormal"/>
    <w:uiPriority w:val="99"/>
    <w:rsid w:val="000A3B21"/>
    <w:pPr>
      <w:snapToGrid w:val="0"/>
      <w:spacing w:before="40" w:after="40" w:line="276" w:lineRule="auto"/>
    </w:pPr>
    <w:rPr>
      <w:rFonts w:ascii="Helvetica" w:hAnsi="Helvetica"/>
      <w:sz w:val="22"/>
    </w:rPr>
    <w:tblPr>
      <w:tblBorders>
        <w:bottom w:val="single" w:sz="4" w:space="0" w:color="00A752"/>
        <w:insideH w:val="single" w:sz="4" w:space="0" w:color="00A752"/>
      </w:tblBorders>
    </w:tblPr>
    <w:tcPr>
      <w:vAlign w:val="center"/>
    </w:tcPr>
  </w:style>
  <w:style w:type="paragraph" w:styleId="TOAHeading">
    <w:name w:val="toa heading"/>
    <w:basedOn w:val="Normal"/>
    <w:next w:val="Normal"/>
    <w:semiHidden/>
    <w:pPr>
      <w:spacing w:before="120"/>
    </w:pPr>
    <w:rPr>
      <w:rFonts w:ascii="Arial" w:hAnsi="Arial"/>
      <w:b/>
    </w:rPr>
  </w:style>
  <w:style w:type="paragraph" w:customStyle="1" w:styleId="HeadingStyle">
    <w:name w:val="Heading Style"/>
    <w:basedOn w:val="Normal"/>
    <w:rsid w:val="0042204F"/>
    <w:pPr>
      <w:widowControl w:val="0"/>
      <w:spacing w:after="280" w:line="280" w:lineRule="atLeast"/>
      <w:jc w:val="both"/>
    </w:pPr>
    <w:rPr>
      <w:color w:val="003366"/>
      <w:sz w:val="48"/>
    </w:rPr>
  </w:style>
  <w:style w:type="paragraph" w:styleId="TOC3">
    <w:name w:val="toc 3"/>
    <w:basedOn w:val="Normal"/>
    <w:next w:val="Normal"/>
    <w:autoRedefine/>
    <w:uiPriority w:val="39"/>
    <w:pPr>
      <w:spacing w:after="0"/>
      <w:ind w:left="440"/>
    </w:pPr>
    <w:rPr>
      <w:rFonts w:asciiTheme="minorHAnsi" w:hAnsiTheme="minorHAnsi"/>
      <w:sz w:val="20"/>
      <w:szCs w:val="20"/>
    </w:rPr>
  </w:style>
  <w:style w:type="paragraph" w:styleId="TOC4">
    <w:name w:val="toc 4"/>
    <w:basedOn w:val="Normal"/>
    <w:next w:val="Normal"/>
    <w:autoRedefine/>
    <w:uiPriority w:val="39"/>
    <w:pPr>
      <w:spacing w:after="0"/>
      <w:ind w:left="660"/>
    </w:pPr>
    <w:rPr>
      <w:rFonts w:asciiTheme="minorHAnsi" w:hAnsiTheme="minorHAnsi"/>
      <w:sz w:val="20"/>
      <w:szCs w:val="20"/>
    </w:rPr>
  </w:style>
  <w:style w:type="paragraph" w:styleId="TOC5">
    <w:name w:val="toc 5"/>
    <w:basedOn w:val="Normal"/>
    <w:next w:val="Normal"/>
    <w:autoRedefine/>
    <w:uiPriority w:val="39"/>
    <w:pPr>
      <w:spacing w:after="0"/>
      <w:ind w:left="880"/>
    </w:pPr>
    <w:rPr>
      <w:rFonts w:asciiTheme="minorHAnsi" w:hAnsiTheme="minorHAnsi"/>
      <w:sz w:val="20"/>
      <w:szCs w:val="20"/>
    </w:rPr>
  </w:style>
  <w:style w:type="paragraph" w:styleId="TOC6">
    <w:name w:val="toc 6"/>
    <w:basedOn w:val="Normal"/>
    <w:next w:val="Normal"/>
    <w:autoRedefine/>
    <w:uiPriority w:val="39"/>
    <w:pPr>
      <w:spacing w:after="0"/>
      <w:ind w:left="1100"/>
    </w:pPr>
    <w:rPr>
      <w:rFonts w:asciiTheme="minorHAnsi" w:hAnsiTheme="minorHAnsi"/>
      <w:sz w:val="20"/>
      <w:szCs w:val="20"/>
    </w:rPr>
  </w:style>
  <w:style w:type="paragraph" w:styleId="TOC7">
    <w:name w:val="toc 7"/>
    <w:basedOn w:val="Normal"/>
    <w:next w:val="Normal"/>
    <w:autoRedefine/>
    <w:uiPriority w:val="39"/>
    <w:pPr>
      <w:spacing w:after="0"/>
      <w:ind w:left="1320"/>
    </w:pPr>
    <w:rPr>
      <w:rFonts w:asciiTheme="minorHAnsi" w:hAnsiTheme="minorHAnsi"/>
      <w:sz w:val="20"/>
      <w:szCs w:val="20"/>
    </w:rPr>
  </w:style>
  <w:style w:type="paragraph" w:styleId="TOC8">
    <w:name w:val="toc 8"/>
    <w:basedOn w:val="Normal"/>
    <w:next w:val="Normal"/>
    <w:autoRedefine/>
    <w:uiPriority w:val="39"/>
    <w:pPr>
      <w:spacing w:after="0"/>
      <w:ind w:left="1540"/>
    </w:pPr>
    <w:rPr>
      <w:rFonts w:asciiTheme="minorHAnsi" w:hAnsiTheme="minorHAnsi"/>
      <w:sz w:val="20"/>
      <w:szCs w:val="20"/>
    </w:rPr>
  </w:style>
  <w:style w:type="paragraph" w:styleId="TOC9">
    <w:name w:val="toc 9"/>
    <w:basedOn w:val="Normal"/>
    <w:next w:val="Normal"/>
    <w:autoRedefine/>
    <w:uiPriority w:val="39"/>
    <w:pPr>
      <w:spacing w:after="0"/>
      <w:ind w:left="1760"/>
    </w:pPr>
    <w:rPr>
      <w:rFonts w:asciiTheme="minorHAnsi" w:hAnsiTheme="minorHAnsi"/>
      <w:sz w:val="20"/>
      <w:szCs w:val="20"/>
    </w:rPr>
  </w:style>
  <w:style w:type="paragraph" w:styleId="ListBullet">
    <w:name w:val="List Bullet"/>
    <w:basedOn w:val="Normal"/>
    <w:link w:val="ListBulletChar"/>
    <w:autoRedefine/>
    <w:pPr>
      <w:tabs>
        <w:tab w:val="num" w:pos="0"/>
      </w:tabs>
    </w:pPr>
  </w:style>
  <w:style w:type="character" w:customStyle="1" w:styleId="ListBulletChar">
    <w:name w:val="List Bullet Char"/>
    <w:basedOn w:val="DefaultParagraphFont"/>
    <w:link w:val="ListBullet"/>
    <w:rPr>
      <w:rFonts w:ascii="Times" w:hAnsi="Times"/>
      <w:sz w:val="22"/>
      <w:szCs w:val="24"/>
    </w:rPr>
  </w:style>
  <w:style w:type="paragraph" w:styleId="ListBullet2">
    <w:name w:val="List Bullet 2"/>
    <w:basedOn w:val="Normal"/>
    <w:autoRedefine/>
    <w:pPr>
      <w:numPr>
        <w:numId w:val="1"/>
      </w:numPr>
    </w:pPr>
    <w:rPr>
      <w:color w:val="000000"/>
    </w:rPr>
  </w:style>
  <w:style w:type="table" w:styleId="LightShading">
    <w:name w:val="Light Shading"/>
    <w:basedOn w:val="TableNormal"/>
    <w:uiPriority w:val="60"/>
    <w:rsid w:val="001C744B"/>
    <w:rPr>
      <w:color w:val="0A3A6F" w:themeColor="text1" w:themeShade="BF"/>
    </w:rPr>
    <w:tblPr>
      <w:tblStyleRowBandSize w:val="1"/>
      <w:tblStyleColBandSize w:val="1"/>
      <w:tblBorders>
        <w:top w:val="single" w:sz="8" w:space="0" w:color="0E4E95" w:themeColor="text1"/>
        <w:bottom w:val="single" w:sz="8" w:space="0" w:color="0E4E95" w:themeColor="text1"/>
      </w:tblBorders>
    </w:tblPr>
    <w:tblStylePr w:type="firstRow">
      <w:pPr>
        <w:spacing w:before="0" w:after="0" w:line="240" w:lineRule="auto"/>
      </w:pPr>
      <w:rPr>
        <w:b/>
        <w:bCs/>
      </w:rPr>
      <w:tblPr/>
      <w:tcPr>
        <w:tcBorders>
          <w:top w:val="single" w:sz="8" w:space="0" w:color="0E4E95" w:themeColor="text1"/>
          <w:left w:val="nil"/>
          <w:bottom w:val="single" w:sz="8" w:space="0" w:color="0E4E95" w:themeColor="text1"/>
          <w:right w:val="nil"/>
          <w:insideH w:val="nil"/>
          <w:insideV w:val="nil"/>
        </w:tcBorders>
      </w:tcPr>
    </w:tblStylePr>
    <w:tblStylePr w:type="lastRow">
      <w:pPr>
        <w:spacing w:before="0" w:after="0" w:line="240" w:lineRule="auto"/>
      </w:pPr>
      <w:rPr>
        <w:b/>
        <w:bCs/>
      </w:rPr>
      <w:tblPr/>
      <w:tcPr>
        <w:tcBorders>
          <w:top w:val="single" w:sz="8" w:space="0" w:color="0E4E95" w:themeColor="text1"/>
          <w:left w:val="nil"/>
          <w:bottom w:val="single" w:sz="8" w:space="0" w:color="0E4E9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1F7" w:themeFill="text1" w:themeFillTint="3F"/>
      </w:tcPr>
    </w:tblStylePr>
    <w:tblStylePr w:type="band1Horz">
      <w:tblPr/>
      <w:tcPr>
        <w:tcBorders>
          <w:left w:val="nil"/>
          <w:right w:val="nil"/>
          <w:insideH w:val="nil"/>
          <w:insideV w:val="nil"/>
        </w:tcBorders>
        <w:shd w:val="clear" w:color="auto" w:fill="B0D1F7" w:themeFill="text1" w:themeFillTint="3F"/>
      </w:tcPr>
    </w:tblStylePr>
  </w:style>
  <w:style w:type="table" w:styleId="TableTheme">
    <w:name w:val="Table Theme"/>
    <w:basedOn w:val="TableNormal"/>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1">
    <w:name w:val="Table Columns 1"/>
    <w:basedOn w:val="TableNormal"/>
    <w:pPr>
      <w:spacing w:after="200"/>
    </w:p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aliases w:val="MDF table style"/>
    <w:basedOn w:val="TableGrid8"/>
    <w:uiPriority w:val="59"/>
    <w:rsid w:val="00EA2525"/>
    <w:rPr>
      <w:rFonts w:asciiTheme="majorHAnsi" w:hAnsiTheme="majorHAnsi"/>
      <w:sz w:val="18"/>
      <w:lang w:val="id-ID" w:eastAsia="id-ID" w:bidi="km-KH"/>
    </w:rPr>
    <w:tblPr>
      <w:tblBorders>
        <w:top w:val="single" w:sz="4" w:space="0" w:color="0E4E95" w:themeColor="text1"/>
        <w:left w:val="single" w:sz="4" w:space="0" w:color="0E4E95" w:themeColor="text1"/>
        <w:bottom w:val="single" w:sz="4" w:space="0" w:color="0E4E95" w:themeColor="text1"/>
        <w:right w:val="single" w:sz="4" w:space="0" w:color="0E4E95" w:themeColor="text1"/>
        <w:insideH w:val="single" w:sz="4" w:space="0" w:color="0E4E95" w:themeColor="text1"/>
        <w:insideV w:val="single" w:sz="4" w:space="0" w:color="0E4E95" w:themeColor="text1"/>
      </w:tblBorders>
    </w:tblPr>
    <w:tcPr>
      <w:shd w:val="clear" w:color="auto" w:fill="auto"/>
      <w:vAlign w:val="center"/>
    </w:tcPr>
    <w:tblStylePr w:type="firstRow">
      <w:pPr>
        <w:jc w:val="center"/>
      </w:pPr>
      <w:rPr>
        <w:rFonts w:ascii="Calibri" w:hAnsi="Calibri"/>
        <w:b/>
        <w:bCs/>
        <w:color w:val="FFFFFF"/>
        <w:sz w:val="18"/>
      </w:rPr>
      <w:tblPr/>
      <w:tcPr>
        <w:tcBorders>
          <w:insideV w:val="single" w:sz="4" w:space="0" w:color="F8F8F8"/>
          <w:tl2br w:val="none" w:sz="0" w:space="0" w:color="auto"/>
          <w:tr2bl w:val="none" w:sz="0" w:space="0" w:color="auto"/>
        </w:tcBorders>
        <w:shd w:val="clear" w:color="auto" w:fill="0E4E95" w:themeFill="text1"/>
      </w:tcPr>
    </w:tblStylePr>
    <w:tblStylePr w:type="lastRow">
      <w:rPr>
        <w:rFonts w:ascii="Calibri" w:hAnsi="Calibri"/>
        <w:b w:val="0"/>
        <w:bCs/>
        <w:color w:val="auto"/>
        <w:sz w:val="18"/>
      </w:rPr>
      <w:tblPr/>
      <w:tcPr>
        <w:tcBorders>
          <w:tl2br w:val="none" w:sz="0" w:space="0" w:color="auto"/>
          <w:tr2bl w:val="none" w:sz="0" w:space="0" w:color="auto"/>
        </w:tcBorders>
      </w:tcPr>
    </w:tblStylePr>
    <w:tblStylePr w:type="lastCol">
      <w:rPr>
        <w:rFonts w:ascii="Calibri" w:hAnsi="Calibri"/>
        <w:b w:val="0"/>
        <w:bCs/>
        <w:color w:val="auto"/>
        <w:sz w:val="18"/>
      </w:rPr>
      <w:tblPr/>
      <w:tcPr>
        <w:tcBorders>
          <w:tl2br w:val="none" w:sz="0" w:space="0" w:color="auto"/>
          <w:tr2bl w:val="none" w:sz="0" w:space="0" w:color="auto"/>
        </w:tcBorders>
      </w:tcPr>
    </w:tblStylePr>
  </w:style>
  <w:style w:type="paragraph" w:styleId="Title">
    <w:name w:val="Title"/>
    <w:basedOn w:val="Normal"/>
    <w:next w:val="Normal"/>
    <w:link w:val="TitleChar"/>
    <w:uiPriority w:val="10"/>
    <w:pPr>
      <w:pBdr>
        <w:bottom w:val="single" w:sz="8" w:space="4" w:color="FFC10E" w:themeColor="accent1"/>
      </w:pBdr>
      <w:spacing w:after="300"/>
      <w:contextualSpacing/>
    </w:pPr>
    <w:rPr>
      <w:rFonts w:asciiTheme="majorHAnsi" w:eastAsiaTheme="majorEastAsia" w:hAnsiTheme="majorHAnsi" w:cstheme="majorBidi"/>
      <w:color w:val="00844F"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844F" w:themeColor="text2" w:themeShade="BF"/>
      <w:spacing w:val="5"/>
      <w:kern w:val="28"/>
      <w:sz w:val="52"/>
      <w:szCs w:val="52"/>
    </w:rPr>
  </w:style>
  <w:style w:type="paragraph" w:styleId="TOCHeading">
    <w:name w:val="TOC Heading"/>
    <w:basedOn w:val="Heading1"/>
    <w:next w:val="Normal"/>
    <w:uiPriority w:val="39"/>
    <w:unhideWhenUsed/>
    <w:qFormat/>
    <w:pPr>
      <w:keepLines/>
      <w:spacing w:line="276" w:lineRule="auto"/>
      <w:outlineLvl w:val="9"/>
    </w:pPr>
    <w:rPr>
      <w:rFonts w:eastAsiaTheme="majorEastAsia" w:cstheme="majorBidi"/>
      <w:bCs w:val="0"/>
      <w:color w:val="C99500" w:themeColor="accent1" w:themeShade="BF"/>
      <w:kern w:val="0"/>
      <w:sz w:val="28"/>
      <w:szCs w:val="28"/>
    </w:rPr>
  </w:style>
  <w:style w:type="character" w:styleId="Hyperlink">
    <w:name w:val="Hyperlink"/>
    <w:basedOn w:val="DefaultParagraphFont"/>
    <w:uiPriority w:val="99"/>
    <w:unhideWhenUsed/>
    <w:rPr>
      <w:color w:val="0000FF" w:themeColor="hyperlink"/>
      <w:u w:val="single"/>
    </w:rPr>
  </w:style>
  <w:style w:type="paragraph" w:styleId="TableofFigures">
    <w:name w:val="table of figures"/>
    <w:basedOn w:val="Normal"/>
    <w:next w:val="Normal"/>
    <w:uiPriority w:val="99"/>
    <w:unhideWhenUsed/>
    <w:pPr>
      <w:spacing w:after="60" w:line="240" w:lineRule="auto"/>
    </w:pPr>
  </w:style>
  <w:style w:type="paragraph" w:styleId="Caption">
    <w:name w:val="caption"/>
    <w:basedOn w:val="Normal"/>
    <w:next w:val="BodyText"/>
    <w:uiPriority w:val="35"/>
    <w:unhideWhenUsed/>
    <w:qFormat/>
    <w:rsid w:val="00AA0ECD"/>
    <w:pPr>
      <w:keepNext/>
      <w:spacing w:before="360" w:after="120" w:line="240" w:lineRule="auto"/>
    </w:pPr>
    <w:rPr>
      <w:rFonts w:ascii="Calibri" w:hAnsi="Calibri"/>
      <w:b/>
      <w:bCs/>
      <w:sz w:val="18"/>
      <w:szCs w:val="18"/>
    </w:rPr>
  </w:style>
  <w:style w:type="paragraph" w:styleId="ListParagraph">
    <w:name w:val="List Paragraph"/>
    <w:aliases w:val="List Paragraph (numbered (a)),List Paragraph1,WB Para,Bullets,Heading"/>
    <w:basedOn w:val="Normal"/>
    <w:link w:val="ListParagraphChar"/>
    <w:uiPriority w:val="34"/>
    <w:qFormat/>
    <w:pPr>
      <w:ind w:left="720"/>
      <w:contextualSpacing/>
    </w:pPr>
  </w:style>
  <w:style w:type="character" w:customStyle="1" w:styleId="ListParagraphChar">
    <w:name w:val="List Paragraph Char"/>
    <w:aliases w:val="List Paragraph (numbered (a)) Char,List Paragraph1 Char,WB Para Char,Bullets Char,Heading Char"/>
    <w:basedOn w:val="DefaultParagraphFont"/>
    <w:link w:val="ListParagraph"/>
    <w:uiPriority w:val="34"/>
    <w:rPr>
      <w:rFonts w:ascii="Times" w:hAnsi="Times"/>
      <w:sz w:val="22"/>
      <w:szCs w:val="24"/>
    </w:rPr>
  </w:style>
  <w:style w:type="paragraph" w:customStyle="1" w:styleId="AnnexCoverHeading">
    <w:name w:val="Annex Cover Heading"/>
    <w:basedOn w:val="Heading1"/>
    <w:next w:val="AnnexCoverSubHeading"/>
    <w:link w:val="AnnexCoverHeadingChar"/>
    <w:pPr>
      <w:numPr>
        <w:numId w:val="3"/>
      </w:numPr>
      <w:jc w:val="right"/>
    </w:pPr>
    <w:rPr>
      <w:color w:val="002060"/>
      <w:sz w:val="72"/>
      <w:szCs w:val="72"/>
    </w:rPr>
  </w:style>
  <w:style w:type="character" w:customStyle="1" w:styleId="AnnexCoverHeadingChar">
    <w:name w:val="Annex Cover Heading Char"/>
    <w:basedOn w:val="Heading1Char"/>
    <w:link w:val="AnnexCoverHeading"/>
    <w:rPr>
      <w:rFonts w:ascii="Arial" w:eastAsia="Times New Roman" w:hAnsi="Arial" w:cs="Arial"/>
      <w:bCs/>
      <w:color w:val="002060"/>
      <w:kern w:val="32"/>
      <w:sz w:val="72"/>
      <w:szCs w:val="72"/>
      <w:lang w:bidi="en-US"/>
    </w:rPr>
  </w:style>
  <w:style w:type="paragraph" w:customStyle="1" w:styleId="MDFTableText">
    <w:name w:val="MDF TableText"/>
    <w:basedOn w:val="Normal"/>
    <w:link w:val="MDFTableTextChar"/>
    <w:pPr>
      <w:widowControl w:val="0"/>
      <w:tabs>
        <w:tab w:val="left" w:pos="220"/>
      </w:tabs>
      <w:spacing w:after="0" w:line="240" w:lineRule="auto"/>
    </w:pPr>
    <w:rPr>
      <w:rFonts w:ascii="Arial Narrow" w:hAnsi="Arial Narrow"/>
      <w:sz w:val="18"/>
    </w:rPr>
  </w:style>
  <w:style w:type="character" w:customStyle="1" w:styleId="MDFTableTextChar">
    <w:name w:val="MDF TableText Char"/>
    <w:basedOn w:val="DefaultParagraphFont"/>
    <w:link w:val="MDFTableText"/>
    <w:rPr>
      <w:rFonts w:ascii="Arial Narrow" w:eastAsia="Times New Roman" w:hAnsi="Arial Narrow" w:cs="ArialMT"/>
      <w:sz w:val="18"/>
      <w:szCs w:val="24"/>
      <w:lang w:bidi="en-US"/>
    </w:rPr>
  </w:style>
  <w:style w:type="paragraph" w:customStyle="1" w:styleId="NumberedList">
    <w:name w:val="Numbered List"/>
    <w:basedOn w:val="Normal"/>
    <w:link w:val="NumberedListChar"/>
    <w:pPr>
      <w:widowControl w:val="0"/>
      <w:numPr>
        <w:numId w:val="2"/>
      </w:numPr>
      <w:tabs>
        <w:tab w:val="left" w:pos="220"/>
      </w:tabs>
      <w:spacing w:after="60" w:line="276" w:lineRule="auto"/>
      <w:ind w:left="714" w:hanging="357"/>
    </w:pPr>
  </w:style>
  <w:style w:type="character" w:customStyle="1" w:styleId="NumberedListChar">
    <w:name w:val="Numbered List Char"/>
    <w:basedOn w:val="DefaultParagraphFont"/>
    <w:link w:val="NumberedList"/>
    <w:rPr>
      <w:rFonts w:ascii="Helvetica" w:eastAsia="Times New Roman" w:hAnsi="Helvetica" w:cs="ArialMT"/>
      <w:sz w:val="22"/>
      <w:szCs w:val="22"/>
      <w:lang w:bidi="en-US"/>
    </w:rPr>
  </w:style>
  <w:style w:type="paragraph" w:customStyle="1" w:styleId="Mainbullet">
    <w:name w:val="Main bullet"/>
    <w:basedOn w:val="Normal"/>
    <w:link w:val="MainbulletChar"/>
    <w:pPr>
      <w:widowControl w:val="0"/>
      <w:spacing w:after="280" w:line="280" w:lineRule="atLeast"/>
      <w:ind w:left="720" w:hanging="648"/>
      <w:jc w:val="both"/>
    </w:pPr>
  </w:style>
  <w:style w:type="character" w:customStyle="1" w:styleId="MainbulletChar">
    <w:name w:val="Main bullet Char"/>
    <w:basedOn w:val="DefaultParagraphFont"/>
    <w:link w:val="Mainbullet"/>
    <w:rPr>
      <w:rFonts w:ascii="Times" w:eastAsia="Times New Roman" w:hAnsi="Times" w:cs="ArialMT"/>
      <w:sz w:val="22"/>
      <w:szCs w:val="22"/>
      <w:lang w:bidi="en-US"/>
    </w:rPr>
  </w:style>
  <w:style w:type="paragraph" w:customStyle="1" w:styleId="Sub-Bullets">
    <w:name w:val="Sub-Bullets"/>
    <w:basedOn w:val="ListParagraph"/>
    <w:link w:val="Sub-BulletsChar"/>
    <w:pPr>
      <w:spacing w:line="276" w:lineRule="auto"/>
      <w:ind w:hanging="360"/>
    </w:pPr>
  </w:style>
  <w:style w:type="character" w:customStyle="1" w:styleId="Sub-BulletsChar">
    <w:name w:val="Sub-Bullets Char"/>
    <w:basedOn w:val="ListParagraphChar"/>
    <w:link w:val="Sub-Bullets"/>
    <w:rPr>
      <w:rFonts w:ascii="Times" w:hAnsi="Times"/>
      <w:sz w:val="22"/>
      <w:szCs w:val="24"/>
      <w:lang w:bidi="en-US"/>
    </w:rPr>
  </w:style>
  <w:style w:type="paragraph" w:customStyle="1" w:styleId="Figure">
    <w:name w:val="Figure"/>
    <w:basedOn w:val="Heading5"/>
    <w:link w:val="FigureChar"/>
    <w:pPr>
      <w:jc w:val="center"/>
    </w:pPr>
  </w:style>
  <w:style w:type="character" w:customStyle="1" w:styleId="FigureChar">
    <w:name w:val="Figure Char"/>
    <w:basedOn w:val="Heading5Char"/>
    <w:link w:val="Figure"/>
    <w:rPr>
      <w:rFonts w:ascii="Arial Narrow" w:hAnsi="Arial Narrow"/>
      <w:b/>
      <w:color w:val="003366"/>
      <w:sz w:val="26"/>
      <w:szCs w:val="26"/>
    </w:rPr>
  </w:style>
  <w:style w:type="paragraph" w:customStyle="1" w:styleId="ReportTitle">
    <w:name w:val="Report Title"/>
    <w:basedOn w:val="Normal"/>
    <w:link w:val="ReportTitleChar"/>
    <w:rPr>
      <w:rFonts w:ascii="Arial Narrow" w:hAnsi="Arial Narrow"/>
      <w:b/>
      <w:color w:val="00B16B" w:themeColor="text2"/>
      <w:sz w:val="72"/>
    </w:rPr>
  </w:style>
  <w:style w:type="character" w:customStyle="1" w:styleId="ReportTitleChar">
    <w:name w:val="Report Title Char"/>
    <w:basedOn w:val="DefaultParagraphFont"/>
    <w:link w:val="ReportTitle"/>
    <w:rPr>
      <w:rFonts w:ascii="Arial Narrow" w:hAnsi="Arial Narrow"/>
      <w:b/>
      <w:color w:val="00B16B" w:themeColor="text2"/>
      <w:sz w:val="72"/>
      <w:szCs w:val="24"/>
    </w:rPr>
  </w:style>
  <w:style w:type="paragraph" w:customStyle="1" w:styleId="ReportSub-Title">
    <w:name w:val="Report Sub-Title"/>
    <w:basedOn w:val="Normal"/>
    <w:link w:val="ReportSub-TitleChar"/>
    <w:rPr>
      <w:rFonts w:ascii="Arial Narrow" w:hAnsi="Arial Narrow"/>
      <w:color w:val="0B3066"/>
      <w:sz w:val="40"/>
    </w:rPr>
  </w:style>
  <w:style w:type="character" w:customStyle="1" w:styleId="ReportSub-TitleChar">
    <w:name w:val="Report Sub-Title Char"/>
    <w:basedOn w:val="DefaultParagraphFont"/>
    <w:link w:val="ReportSub-Title"/>
    <w:rPr>
      <w:rFonts w:ascii="Arial Narrow" w:hAnsi="Arial Narrow"/>
      <w:color w:val="0B3066"/>
      <w:sz w:val="40"/>
      <w:szCs w:val="24"/>
    </w:rPr>
  </w:style>
  <w:style w:type="table" w:styleId="GridTable1Light-Accent1">
    <w:name w:val="Grid Table 1 Light Accent 1"/>
    <w:basedOn w:val="TableNormal"/>
    <w:uiPriority w:val="46"/>
    <w:rsid w:val="00AB2030"/>
    <w:tblPr>
      <w:tblStyleRowBandSize w:val="1"/>
      <w:tblStyleColBandSize w:val="1"/>
      <w:tblBorders>
        <w:top w:val="single" w:sz="4" w:space="0" w:color="FFE59E" w:themeColor="accent1" w:themeTint="66"/>
        <w:left w:val="single" w:sz="4" w:space="0" w:color="FFE59E" w:themeColor="accent1" w:themeTint="66"/>
        <w:bottom w:val="single" w:sz="4" w:space="0" w:color="FFE59E" w:themeColor="accent1" w:themeTint="66"/>
        <w:right w:val="single" w:sz="4" w:space="0" w:color="FFE59E" w:themeColor="accent1" w:themeTint="66"/>
        <w:insideH w:val="single" w:sz="4" w:space="0" w:color="FFE59E" w:themeColor="accent1" w:themeTint="66"/>
        <w:insideV w:val="single" w:sz="4" w:space="0" w:color="FFE59E" w:themeColor="accent1" w:themeTint="66"/>
      </w:tblBorders>
    </w:tblPr>
    <w:tblStylePr w:type="firstRow">
      <w:rPr>
        <w:b/>
        <w:bCs/>
      </w:rPr>
      <w:tblPr/>
      <w:tcPr>
        <w:tcBorders>
          <w:bottom w:val="single" w:sz="12" w:space="0" w:color="FFD96E" w:themeColor="accent1" w:themeTint="99"/>
        </w:tcBorders>
      </w:tcPr>
    </w:tblStylePr>
    <w:tblStylePr w:type="lastRow">
      <w:rPr>
        <w:b/>
        <w:bCs/>
      </w:rPr>
      <w:tblPr/>
      <w:tcPr>
        <w:tcBorders>
          <w:top w:val="double" w:sz="2" w:space="0" w:color="FFD96E"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B203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ableofContentsTitle">
    <w:name w:val="Table of Contents Title"/>
    <w:basedOn w:val="Normal"/>
    <w:next w:val="Normal"/>
    <w:link w:val="TableofContentsTitleChar"/>
    <w:pPr>
      <w:keepNext/>
      <w:widowControl w:val="0"/>
      <w:spacing w:line="240" w:lineRule="auto"/>
      <w:jc w:val="both"/>
    </w:pPr>
    <w:rPr>
      <w:rFonts w:ascii="Arial Narrow" w:hAnsi="Arial Narrow"/>
      <w:b/>
      <w:color w:val="0B3066"/>
      <w:sz w:val="40"/>
    </w:rPr>
  </w:style>
  <w:style w:type="character" w:customStyle="1" w:styleId="TableofContentsTitleChar">
    <w:name w:val="Table of Contents Title Char"/>
    <w:basedOn w:val="DefaultParagraphFont"/>
    <w:link w:val="TableofContentsTitle"/>
    <w:rPr>
      <w:rFonts w:ascii="Arial Narrow" w:eastAsia="Times New Roman" w:hAnsi="Arial Narrow" w:cs="ArialMT"/>
      <w:b/>
      <w:color w:val="0B3066"/>
      <w:sz w:val="40"/>
      <w:szCs w:val="22"/>
      <w:lang w:bidi="en-US"/>
    </w:rPr>
  </w:style>
  <w:style w:type="paragraph" w:customStyle="1" w:styleId="Bullet1">
    <w:name w:val="Bullet 1"/>
    <w:basedOn w:val="ListBullet"/>
    <w:link w:val="Bullet1Char"/>
    <w:qFormat/>
    <w:rsid w:val="00496056"/>
    <w:pPr>
      <w:numPr>
        <w:numId w:val="4"/>
      </w:numPr>
      <w:spacing w:after="120" w:line="276" w:lineRule="auto"/>
    </w:pPr>
  </w:style>
  <w:style w:type="character" w:customStyle="1" w:styleId="Bullet1Char">
    <w:name w:val="Bullet 1 Char"/>
    <w:basedOn w:val="ListBulletChar"/>
    <w:link w:val="Bullet1"/>
    <w:rsid w:val="00496056"/>
    <w:rPr>
      <w:rFonts w:ascii="Helvetica" w:eastAsia="Times New Roman" w:hAnsi="Helvetica" w:cs="ArialMT"/>
      <w:sz w:val="22"/>
      <w:szCs w:val="22"/>
      <w:lang w:bidi="en-US"/>
    </w:rPr>
  </w:style>
  <w:style w:type="paragraph" w:customStyle="1" w:styleId="Bullet2">
    <w:name w:val="Bullet 2"/>
    <w:basedOn w:val="ListParagraph"/>
    <w:link w:val="Bullet2Char"/>
    <w:qFormat/>
    <w:rsid w:val="00496056"/>
    <w:pPr>
      <w:numPr>
        <w:numId w:val="5"/>
      </w:numPr>
      <w:spacing w:after="60" w:line="276" w:lineRule="auto"/>
      <w:contextualSpacing w:val="0"/>
    </w:pPr>
  </w:style>
  <w:style w:type="character" w:customStyle="1" w:styleId="Bullet2Char">
    <w:name w:val="Bullet 2 Char"/>
    <w:basedOn w:val="ListParagraphChar"/>
    <w:link w:val="Bullet2"/>
    <w:rsid w:val="00496056"/>
    <w:rPr>
      <w:rFonts w:ascii="Helvetica" w:eastAsia="Times New Roman" w:hAnsi="Helvetica" w:cs="ArialMT"/>
      <w:sz w:val="22"/>
      <w:szCs w:val="22"/>
      <w:lang w:bidi="en-US"/>
    </w:rPr>
  </w:style>
  <w:style w:type="paragraph" w:customStyle="1" w:styleId="MDFTableHeader">
    <w:name w:val="MDF Table Header"/>
    <w:basedOn w:val="MDFTableText"/>
    <w:pPr>
      <w:spacing w:before="80" w:after="80"/>
      <w:jc w:val="center"/>
    </w:pPr>
    <w:rPr>
      <w:b/>
    </w:rPr>
  </w:style>
  <w:style w:type="paragraph" w:customStyle="1" w:styleId="MDFTableNumber">
    <w:name w:val="MDF Table Number"/>
    <w:basedOn w:val="MDFTableText"/>
    <w:pPr>
      <w:ind w:right="113"/>
      <w:jc w:val="right"/>
    </w:pPr>
  </w:style>
  <w:style w:type="table" w:styleId="LightShading-Accent1">
    <w:name w:val="Light Shading Accent 1"/>
    <w:basedOn w:val="TableNormal"/>
    <w:uiPriority w:val="60"/>
    <w:rsid w:val="001C744B"/>
    <w:rPr>
      <w:color w:val="C99500" w:themeColor="accent1" w:themeShade="BF"/>
    </w:rPr>
    <w:tblPr>
      <w:tblStyleRowBandSize w:val="1"/>
      <w:tblStyleColBandSize w:val="1"/>
      <w:tblBorders>
        <w:top w:val="single" w:sz="8" w:space="0" w:color="FFC10E" w:themeColor="accent1"/>
        <w:bottom w:val="single" w:sz="8" w:space="0" w:color="FFC10E" w:themeColor="accent1"/>
      </w:tblBorders>
    </w:tblPr>
    <w:tblStylePr w:type="firstRow">
      <w:pPr>
        <w:spacing w:before="0" w:after="0" w:line="240" w:lineRule="auto"/>
      </w:pPr>
      <w:rPr>
        <w:b/>
        <w:bCs/>
      </w:rPr>
      <w:tblPr/>
      <w:tcPr>
        <w:tcBorders>
          <w:top w:val="single" w:sz="8" w:space="0" w:color="FFC10E" w:themeColor="accent1"/>
          <w:left w:val="nil"/>
          <w:bottom w:val="single" w:sz="8" w:space="0" w:color="FFC10E" w:themeColor="accent1"/>
          <w:right w:val="nil"/>
          <w:insideH w:val="nil"/>
          <w:insideV w:val="nil"/>
        </w:tcBorders>
      </w:tcPr>
    </w:tblStylePr>
    <w:tblStylePr w:type="lastRow">
      <w:pPr>
        <w:spacing w:before="0" w:after="0" w:line="240" w:lineRule="auto"/>
      </w:pPr>
      <w:rPr>
        <w:b/>
        <w:bCs/>
      </w:rPr>
      <w:tblPr/>
      <w:tcPr>
        <w:tcBorders>
          <w:top w:val="single" w:sz="8" w:space="0" w:color="FFC10E" w:themeColor="accent1"/>
          <w:left w:val="nil"/>
          <w:bottom w:val="single" w:sz="8" w:space="0" w:color="FFC1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3" w:themeFill="accent1" w:themeFillTint="3F"/>
      </w:tcPr>
    </w:tblStylePr>
    <w:tblStylePr w:type="band1Horz">
      <w:tblPr/>
      <w:tcPr>
        <w:tcBorders>
          <w:left w:val="nil"/>
          <w:right w:val="nil"/>
          <w:insideH w:val="nil"/>
          <w:insideV w:val="nil"/>
        </w:tcBorders>
        <w:shd w:val="clear" w:color="auto" w:fill="FFEFC3" w:themeFill="accent1" w:themeFillTint="3F"/>
      </w:tcPr>
    </w:tblStylePr>
  </w:style>
  <w:style w:type="paragraph" w:customStyle="1" w:styleId="MDFBoxtext">
    <w:name w:val="MDF Box text"/>
    <w:basedOn w:val="MDFTableText"/>
    <w:pPr>
      <w:spacing w:after="80"/>
    </w:pPr>
    <w:rPr>
      <w:rFonts w:ascii="Times New Roman" w:hAnsi="Times New Roman"/>
      <w:sz w:val="22"/>
    </w:rPr>
  </w:style>
  <w:style w:type="paragraph" w:customStyle="1" w:styleId="AnnexCoverSubHeading">
    <w:name w:val="Annex Cover Sub Heading"/>
    <w:pPr>
      <w:spacing w:before="360"/>
      <w:jc w:val="right"/>
    </w:pPr>
    <w:rPr>
      <w:rFonts w:ascii="Arial Narrow" w:hAnsi="Arial Narrow"/>
      <w:b/>
      <w:color w:val="002060"/>
      <w:kern w:val="32"/>
      <w:sz w:val="44"/>
      <w:szCs w:val="44"/>
      <w:lang w:bidi="en-US"/>
    </w:rPr>
  </w:style>
  <w:style w:type="table" w:styleId="TableGrid8">
    <w:name w:val="Table Grid 8"/>
    <w:basedOn w:val="TableNormal"/>
    <w:uiPriority w:val="99"/>
    <w:semiHidden/>
    <w:unhideWhenUsed/>
    <w:rsid w:val="00055B7F"/>
    <w:pPr>
      <w:spacing w:after="20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1C744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C744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OUTable">
    <w:name w:val="OU Table"/>
    <w:basedOn w:val="TableGrid8"/>
    <w:uiPriority w:val="99"/>
    <w:rsid w:val="00360226"/>
    <w:rPr>
      <w:rFonts w:ascii="Calibri" w:hAnsi="Calibri"/>
    </w:rPr>
    <w:tblPr>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Pr>
    <w:tcPr>
      <w:shd w:val="clear" w:color="auto" w:fill="auto"/>
      <w:vAlign w:val="center"/>
    </w:tcPr>
    <w:tblStylePr w:type="firstRow">
      <w:rPr>
        <w:rFonts w:ascii="Calibri" w:hAnsi="Calibri"/>
        <w:b/>
        <w:bCs/>
        <w:i w:val="0"/>
        <w:color w:val="FFFFFF"/>
        <w:sz w:val="22"/>
      </w:rPr>
      <w:tblPr/>
      <w:tcPr>
        <w:tcBorders>
          <w:tl2br w:val="none" w:sz="0" w:space="0" w:color="auto"/>
          <w:tr2bl w:val="none" w:sz="0" w:space="0" w:color="auto"/>
        </w:tcBorders>
        <w:shd w:val="clear" w:color="auto" w:fill="FF000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dTable1Light-Accent4">
    <w:name w:val="Grid Table 1 Light Accent 4"/>
    <w:basedOn w:val="TableNormal"/>
    <w:uiPriority w:val="46"/>
    <w:rsid w:val="00AB203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531CC4"/>
    <w:rPr>
      <w:rFonts w:asciiTheme="minorHAnsi" w:eastAsiaTheme="minorHAnsi" w:hAnsiTheme="minorHAnsi" w:cstheme="minorBidi"/>
      <w:color w:val="1576E4" w:themeColor="text1" w:themeTint="BF"/>
      <w:lang w:eastAsia="ja-JP"/>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Accent5">
    <w:name w:val="List Table 1 Light Accent 5"/>
    <w:basedOn w:val="TableNormal"/>
    <w:uiPriority w:val="46"/>
    <w:rsid w:val="00A54E7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1">
    <w:name w:val="toc 1"/>
    <w:basedOn w:val="Normal"/>
    <w:next w:val="Normal"/>
    <w:autoRedefine/>
    <w:uiPriority w:val="39"/>
    <w:unhideWhenUsed/>
    <w:rsid w:val="00BB1DA3"/>
    <w:pPr>
      <w:tabs>
        <w:tab w:val="right" w:leader="dot" w:pos="9054"/>
      </w:tabs>
      <w:spacing w:before="120" w:after="0"/>
    </w:pPr>
    <w:rPr>
      <w:b/>
      <w:bCs/>
      <w:noProof/>
    </w:rPr>
  </w:style>
  <w:style w:type="paragraph" w:styleId="TOC2">
    <w:name w:val="toc 2"/>
    <w:basedOn w:val="Normal"/>
    <w:next w:val="Normal"/>
    <w:autoRedefine/>
    <w:uiPriority w:val="39"/>
    <w:unhideWhenUsed/>
    <w:rsid w:val="009721B3"/>
    <w:pPr>
      <w:spacing w:before="120" w:after="0"/>
      <w:ind w:left="220"/>
    </w:pPr>
    <w:rPr>
      <w:rFonts w:asciiTheme="minorHAnsi" w:hAnsiTheme="minorHAnsi"/>
      <w:b/>
      <w:bCs/>
    </w:rPr>
  </w:style>
  <w:style w:type="character" w:styleId="UnresolvedMention">
    <w:name w:val="Unresolved Mention"/>
    <w:basedOn w:val="DefaultParagraphFont"/>
    <w:uiPriority w:val="99"/>
    <w:rsid w:val="00965ACE"/>
    <w:rPr>
      <w:color w:val="605E5C"/>
      <w:shd w:val="clear" w:color="auto" w:fill="E1DFDD"/>
    </w:rPr>
  </w:style>
  <w:style w:type="character" w:customStyle="1" w:styleId="Heading2Char">
    <w:name w:val="Heading 2 Char"/>
    <w:basedOn w:val="DefaultParagraphFont"/>
    <w:link w:val="Heading2"/>
    <w:rsid w:val="00D60F5F"/>
    <w:rPr>
      <w:rFonts w:ascii="Arial" w:eastAsia="Times New Roman" w:hAnsi="Arial" w:cs="Arial"/>
      <w:bCs/>
      <w:color w:val="098435"/>
      <w:sz w:val="32"/>
      <w:szCs w:val="32"/>
      <w:lang w:bidi="en-US"/>
    </w:rPr>
  </w:style>
  <w:style w:type="paragraph" w:styleId="FootnoteText">
    <w:name w:val="footnote text"/>
    <w:aliases w:val="Footnote Text Char,fn,ADB,single space,footnote text Char,fn Char,ADB Char,single space Char Char,Fußnotentextf,FOOTNOTES,Geneva 9,Font: Geneva 9,Boston 10,f,Footnote Text 1,Footnote Text Char Char Char,Char,ALTS FOOTNO,footnote text"/>
    <w:basedOn w:val="Normal"/>
    <w:link w:val="FootnoteTextChar1"/>
    <w:uiPriority w:val="99"/>
    <w:unhideWhenUsed/>
    <w:rsid w:val="003272DA"/>
    <w:pPr>
      <w:spacing w:after="0" w:line="240" w:lineRule="auto"/>
    </w:pPr>
    <w:rPr>
      <w:sz w:val="20"/>
      <w:szCs w:val="20"/>
    </w:rPr>
  </w:style>
  <w:style w:type="character" w:customStyle="1" w:styleId="FootnoteTextChar1">
    <w:name w:val="Footnote Text Char1"/>
    <w:aliases w:val="Footnote Text Char Char,fn Char1,ADB Char1,single space Char,footnote text Char Char,fn Char Char,ADB Char Char,single space Char Char Char,Fußnotentextf Char,FOOTNOTES Char,Geneva 9 Char,Font: Geneva 9 Char,Boston 10 Char,f Char"/>
    <w:basedOn w:val="DefaultParagraphFont"/>
    <w:link w:val="FootnoteText"/>
    <w:uiPriority w:val="99"/>
    <w:rsid w:val="003272DA"/>
    <w:rPr>
      <w:rFonts w:ascii="Helvetica" w:eastAsia="Times New Roman" w:hAnsi="Helvetica" w:cs="ArialMT"/>
      <w:lang w:bidi="en-US"/>
    </w:rPr>
  </w:style>
  <w:style w:type="character" w:styleId="FootnoteReference">
    <w:name w:val="footnote reference"/>
    <w:aliases w:val="16 Point,Superscript 6 Point,ftref"/>
    <w:basedOn w:val="DefaultParagraphFont"/>
    <w:uiPriority w:val="99"/>
    <w:unhideWhenUsed/>
    <w:rsid w:val="003272DA"/>
    <w:rPr>
      <w:vertAlign w:val="superscript"/>
    </w:rPr>
  </w:style>
  <w:style w:type="character" w:customStyle="1" w:styleId="Heading3Char">
    <w:name w:val="Heading 3 Char"/>
    <w:basedOn w:val="DefaultParagraphFont"/>
    <w:link w:val="Heading3"/>
    <w:rsid w:val="00187E0A"/>
    <w:rPr>
      <w:rFonts w:ascii="Arial" w:eastAsia="Times New Roman" w:hAnsi="Arial" w:cs="Arial"/>
      <w:bCs/>
      <w:sz w:val="28"/>
      <w:szCs w:val="28"/>
      <w:lang w:bidi="en-US"/>
    </w:rPr>
  </w:style>
  <w:style w:type="character" w:customStyle="1" w:styleId="Heading4Char">
    <w:name w:val="Heading 4 Char"/>
    <w:basedOn w:val="DefaultParagraphFont"/>
    <w:link w:val="Heading4"/>
    <w:rsid w:val="006949B3"/>
    <w:rPr>
      <w:rFonts w:ascii="Arial" w:eastAsia="Times New Roman" w:hAnsi="Arial" w:cs="Arial"/>
      <w:bCs/>
      <w:iCs/>
      <w:sz w:val="26"/>
      <w:szCs w:val="26"/>
      <w:lang w:bidi="en-US"/>
    </w:rPr>
  </w:style>
  <w:style w:type="character" w:styleId="CommentReference">
    <w:name w:val="annotation reference"/>
    <w:basedOn w:val="DefaultParagraphFont"/>
    <w:uiPriority w:val="99"/>
    <w:semiHidden/>
    <w:unhideWhenUsed/>
    <w:rsid w:val="001A3610"/>
    <w:rPr>
      <w:sz w:val="16"/>
      <w:szCs w:val="16"/>
    </w:rPr>
  </w:style>
  <w:style w:type="paragraph" w:styleId="CommentText">
    <w:name w:val="annotation text"/>
    <w:basedOn w:val="Normal"/>
    <w:link w:val="CommentTextChar"/>
    <w:uiPriority w:val="99"/>
    <w:unhideWhenUsed/>
    <w:rsid w:val="001A3610"/>
    <w:pPr>
      <w:spacing w:line="240" w:lineRule="auto"/>
    </w:pPr>
    <w:rPr>
      <w:sz w:val="20"/>
      <w:szCs w:val="20"/>
    </w:rPr>
  </w:style>
  <w:style w:type="character" w:customStyle="1" w:styleId="CommentTextChar">
    <w:name w:val="Comment Text Char"/>
    <w:basedOn w:val="DefaultParagraphFont"/>
    <w:link w:val="CommentText"/>
    <w:uiPriority w:val="99"/>
    <w:rsid w:val="001A3610"/>
    <w:rPr>
      <w:rFonts w:ascii="Helvetica" w:eastAsia="Times New Roman" w:hAnsi="Helvetica" w:cs="ArialMT"/>
      <w:lang w:bidi="en-US"/>
    </w:rPr>
  </w:style>
  <w:style w:type="paragraph" w:styleId="CommentSubject">
    <w:name w:val="annotation subject"/>
    <w:basedOn w:val="CommentText"/>
    <w:next w:val="CommentText"/>
    <w:link w:val="CommentSubjectChar"/>
    <w:uiPriority w:val="99"/>
    <w:semiHidden/>
    <w:unhideWhenUsed/>
    <w:rsid w:val="001A3610"/>
    <w:rPr>
      <w:b/>
      <w:bCs/>
    </w:rPr>
  </w:style>
  <w:style w:type="character" w:customStyle="1" w:styleId="CommentSubjectChar">
    <w:name w:val="Comment Subject Char"/>
    <w:basedOn w:val="CommentTextChar"/>
    <w:link w:val="CommentSubject"/>
    <w:uiPriority w:val="99"/>
    <w:semiHidden/>
    <w:rsid w:val="001A3610"/>
    <w:rPr>
      <w:rFonts w:ascii="Helvetica" w:eastAsia="Times New Roman" w:hAnsi="Helvetica" w:cs="ArialMT"/>
      <w:b/>
      <w:bCs/>
      <w:lang w:bidi="en-US"/>
    </w:rPr>
  </w:style>
  <w:style w:type="paragraph" w:styleId="Revision">
    <w:name w:val="Revision"/>
    <w:hidden/>
    <w:uiPriority w:val="99"/>
    <w:semiHidden/>
    <w:rsid w:val="00353E57"/>
    <w:rPr>
      <w:rFonts w:ascii="Helvetica" w:eastAsia="Times New Roman" w:hAnsi="Helvetica" w:cs="ArialMT"/>
      <w:sz w:val="22"/>
      <w:szCs w:val="22"/>
      <w:lang w:bidi="en-US"/>
    </w:rPr>
  </w:style>
  <w:style w:type="character" w:customStyle="1" w:styleId="normaltextrun">
    <w:name w:val="normaltextrun"/>
    <w:basedOn w:val="DefaultParagraphFont"/>
    <w:rsid w:val="008C1CAC"/>
  </w:style>
  <w:style w:type="character" w:customStyle="1" w:styleId="eop">
    <w:name w:val="eop"/>
    <w:basedOn w:val="DefaultParagraphFont"/>
    <w:rsid w:val="008C1CAC"/>
  </w:style>
  <w:style w:type="paragraph" w:customStyle="1" w:styleId="paragraph">
    <w:name w:val="paragraph"/>
    <w:basedOn w:val="Normal"/>
    <w:rsid w:val="008C1CAC"/>
    <w:pPr>
      <w:autoSpaceDE/>
      <w:autoSpaceDN/>
      <w:adjustRightInd/>
      <w:spacing w:before="100" w:beforeAutospacing="1" w:after="100" w:afterAutospacing="1" w:line="240" w:lineRule="auto"/>
    </w:pPr>
    <w:rPr>
      <w:rFonts w:ascii="Times New Roman" w:hAnsi="Times New Roman" w:cs="Times New Roman"/>
      <w:sz w:val="24"/>
      <w:szCs w:val="24"/>
      <w:lang w:bidi="si-LK"/>
    </w:rPr>
  </w:style>
  <w:style w:type="character" w:styleId="FollowedHyperlink">
    <w:name w:val="FollowedHyperlink"/>
    <w:basedOn w:val="DefaultParagraphFont"/>
    <w:uiPriority w:val="99"/>
    <w:semiHidden/>
    <w:unhideWhenUsed/>
    <w:rsid w:val="00E505CC"/>
    <w:rPr>
      <w:color w:val="800080" w:themeColor="followedHyperlink"/>
      <w:u w:val="single"/>
    </w:rPr>
  </w:style>
  <w:style w:type="paragraph" w:customStyle="1" w:styleId="TableParagraph">
    <w:name w:val="Table Paragraph"/>
    <w:basedOn w:val="Normal"/>
    <w:uiPriority w:val="1"/>
    <w:qFormat/>
    <w:rsid w:val="00A3497A"/>
    <w:pPr>
      <w:widowControl w:val="0"/>
      <w:autoSpaceDE/>
      <w:autoSpaceDN/>
      <w:adjustRightInd/>
      <w:spacing w:after="0" w:line="240" w:lineRule="auto"/>
    </w:pPr>
    <w:rPr>
      <w:rFonts w:ascii="Calibri" w:eastAsia="Calibri" w:hAnsi="Calibri" w:cs="Calibri"/>
      <w:lang w:eastAsia="en-GB"/>
    </w:rPr>
  </w:style>
  <w:style w:type="paragraph" w:customStyle="1" w:styleId="outlineSEQSs">
    <w:name w:val="outline SEQSs"/>
    <w:qFormat/>
    <w:rsid w:val="00A3497A"/>
    <w:pPr>
      <w:numPr>
        <w:numId w:val="41"/>
      </w:numPr>
      <w:tabs>
        <w:tab w:val="left" w:pos="360"/>
        <w:tab w:val="left" w:pos="2880"/>
      </w:tabs>
      <w:spacing w:before="60" w:after="60" w:line="360" w:lineRule="auto"/>
      <w:ind w:firstLine="0"/>
    </w:pPr>
    <w:rPr>
      <w:rFonts w:ascii="Calibri" w:eastAsia="MS Mincho" w:hAnsi="Calibri"/>
      <w:b/>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20884">
      <w:bodyDiv w:val="1"/>
      <w:marLeft w:val="0"/>
      <w:marRight w:val="0"/>
      <w:marTop w:val="0"/>
      <w:marBottom w:val="0"/>
      <w:divBdr>
        <w:top w:val="none" w:sz="0" w:space="0" w:color="auto"/>
        <w:left w:val="none" w:sz="0" w:space="0" w:color="auto"/>
        <w:bottom w:val="none" w:sz="0" w:space="0" w:color="auto"/>
        <w:right w:val="none" w:sz="0" w:space="0" w:color="auto"/>
      </w:divBdr>
    </w:div>
    <w:div w:id="243271205">
      <w:bodyDiv w:val="1"/>
      <w:marLeft w:val="0"/>
      <w:marRight w:val="0"/>
      <w:marTop w:val="0"/>
      <w:marBottom w:val="0"/>
      <w:divBdr>
        <w:top w:val="none" w:sz="0" w:space="0" w:color="auto"/>
        <w:left w:val="none" w:sz="0" w:space="0" w:color="auto"/>
        <w:bottom w:val="none" w:sz="0" w:space="0" w:color="auto"/>
        <w:right w:val="none" w:sz="0" w:space="0" w:color="auto"/>
      </w:divBdr>
    </w:div>
    <w:div w:id="490487315">
      <w:bodyDiv w:val="1"/>
      <w:marLeft w:val="0"/>
      <w:marRight w:val="0"/>
      <w:marTop w:val="0"/>
      <w:marBottom w:val="0"/>
      <w:divBdr>
        <w:top w:val="none" w:sz="0" w:space="0" w:color="auto"/>
        <w:left w:val="none" w:sz="0" w:space="0" w:color="auto"/>
        <w:bottom w:val="none" w:sz="0" w:space="0" w:color="auto"/>
        <w:right w:val="none" w:sz="0" w:space="0" w:color="auto"/>
      </w:divBdr>
    </w:div>
    <w:div w:id="775758832">
      <w:bodyDiv w:val="1"/>
      <w:marLeft w:val="0"/>
      <w:marRight w:val="0"/>
      <w:marTop w:val="0"/>
      <w:marBottom w:val="0"/>
      <w:divBdr>
        <w:top w:val="none" w:sz="0" w:space="0" w:color="auto"/>
        <w:left w:val="none" w:sz="0" w:space="0" w:color="auto"/>
        <w:bottom w:val="none" w:sz="0" w:space="0" w:color="auto"/>
        <w:right w:val="none" w:sz="0" w:space="0" w:color="auto"/>
      </w:divBdr>
    </w:div>
    <w:div w:id="857475428">
      <w:bodyDiv w:val="1"/>
      <w:marLeft w:val="0"/>
      <w:marRight w:val="0"/>
      <w:marTop w:val="0"/>
      <w:marBottom w:val="0"/>
      <w:divBdr>
        <w:top w:val="none" w:sz="0" w:space="0" w:color="auto"/>
        <w:left w:val="none" w:sz="0" w:space="0" w:color="auto"/>
        <w:bottom w:val="none" w:sz="0" w:space="0" w:color="auto"/>
        <w:right w:val="none" w:sz="0" w:space="0" w:color="auto"/>
      </w:divBdr>
    </w:div>
    <w:div w:id="895631135">
      <w:bodyDiv w:val="1"/>
      <w:marLeft w:val="0"/>
      <w:marRight w:val="0"/>
      <w:marTop w:val="0"/>
      <w:marBottom w:val="0"/>
      <w:divBdr>
        <w:top w:val="none" w:sz="0" w:space="0" w:color="auto"/>
        <w:left w:val="none" w:sz="0" w:space="0" w:color="auto"/>
        <w:bottom w:val="none" w:sz="0" w:space="0" w:color="auto"/>
        <w:right w:val="none" w:sz="0" w:space="0" w:color="auto"/>
      </w:divBdr>
    </w:div>
    <w:div w:id="1099565605">
      <w:bodyDiv w:val="1"/>
      <w:marLeft w:val="0"/>
      <w:marRight w:val="0"/>
      <w:marTop w:val="0"/>
      <w:marBottom w:val="0"/>
      <w:divBdr>
        <w:top w:val="none" w:sz="0" w:space="0" w:color="auto"/>
        <w:left w:val="none" w:sz="0" w:space="0" w:color="auto"/>
        <w:bottom w:val="none" w:sz="0" w:space="0" w:color="auto"/>
        <w:right w:val="none" w:sz="0" w:space="0" w:color="auto"/>
      </w:divBdr>
    </w:div>
    <w:div w:id="1182016667">
      <w:bodyDiv w:val="1"/>
      <w:marLeft w:val="0"/>
      <w:marRight w:val="0"/>
      <w:marTop w:val="0"/>
      <w:marBottom w:val="0"/>
      <w:divBdr>
        <w:top w:val="none" w:sz="0" w:space="0" w:color="auto"/>
        <w:left w:val="none" w:sz="0" w:space="0" w:color="auto"/>
        <w:bottom w:val="none" w:sz="0" w:space="0" w:color="auto"/>
        <w:right w:val="none" w:sz="0" w:space="0" w:color="auto"/>
      </w:divBdr>
    </w:div>
    <w:div w:id="1243415573">
      <w:bodyDiv w:val="1"/>
      <w:marLeft w:val="0"/>
      <w:marRight w:val="0"/>
      <w:marTop w:val="0"/>
      <w:marBottom w:val="0"/>
      <w:divBdr>
        <w:top w:val="none" w:sz="0" w:space="0" w:color="auto"/>
        <w:left w:val="none" w:sz="0" w:space="0" w:color="auto"/>
        <w:bottom w:val="none" w:sz="0" w:space="0" w:color="auto"/>
        <w:right w:val="none" w:sz="0" w:space="0" w:color="auto"/>
      </w:divBdr>
    </w:div>
    <w:div w:id="1252163572">
      <w:bodyDiv w:val="1"/>
      <w:marLeft w:val="0"/>
      <w:marRight w:val="0"/>
      <w:marTop w:val="0"/>
      <w:marBottom w:val="0"/>
      <w:divBdr>
        <w:top w:val="none" w:sz="0" w:space="0" w:color="auto"/>
        <w:left w:val="none" w:sz="0" w:space="0" w:color="auto"/>
        <w:bottom w:val="none" w:sz="0" w:space="0" w:color="auto"/>
        <w:right w:val="none" w:sz="0" w:space="0" w:color="auto"/>
      </w:divBdr>
    </w:div>
    <w:div w:id="1259369317">
      <w:bodyDiv w:val="1"/>
      <w:marLeft w:val="0"/>
      <w:marRight w:val="0"/>
      <w:marTop w:val="0"/>
      <w:marBottom w:val="0"/>
      <w:divBdr>
        <w:top w:val="none" w:sz="0" w:space="0" w:color="auto"/>
        <w:left w:val="none" w:sz="0" w:space="0" w:color="auto"/>
        <w:bottom w:val="none" w:sz="0" w:space="0" w:color="auto"/>
        <w:right w:val="none" w:sz="0" w:space="0" w:color="auto"/>
      </w:divBdr>
    </w:div>
    <w:div w:id="1277711574">
      <w:bodyDiv w:val="1"/>
      <w:marLeft w:val="0"/>
      <w:marRight w:val="0"/>
      <w:marTop w:val="0"/>
      <w:marBottom w:val="0"/>
      <w:divBdr>
        <w:top w:val="none" w:sz="0" w:space="0" w:color="auto"/>
        <w:left w:val="none" w:sz="0" w:space="0" w:color="auto"/>
        <w:bottom w:val="none" w:sz="0" w:space="0" w:color="auto"/>
        <w:right w:val="none" w:sz="0" w:space="0" w:color="auto"/>
      </w:divBdr>
    </w:div>
    <w:div w:id="1439060669">
      <w:bodyDiv w:val="1"/>
      <w:marLeft w:val="0"/>
      <w:marRight w:val="0"/>
      <w:marTop w:val="0"/>
      <w:marBottom w:val="0"/>
      <w:divBdr>
        <w:top w:val="none" w:sz="0" w:space="0" w:color="auto"/>
        <w:left w:val="none" w:sz="0" w:space="0" w:color="auto"/>
        <w:bottom w:val="none" w:sz="0" w:space="0" w:color="auto"/>
        <w:right w:val="none" w:sz="0" w:space="0" w:color="auto"/>
      </w:divBdr>
      <w:divsChild>
        <w:div w:id="614487710">
          <w:marLeft w:val="0"/>
          <w:marRight w:val="0"/>
          <w:marTop w:val="0"/>
          <w:marBottom w:val="0"/>
          <w:divBdr>
            <w:top w:val="none" w:sz="0" w:space="0" w:color="auto"/>
            <w:left w:val="none" w:sz="0" w:space="0" w:color="auto"/>
            <w:bottom w:val="none" w:sz="0" w:space="0" w:color="auto"/>
            <w:right w:val="none" w:sz="0" w:space="0" w:color="auto"/>
          </w:divBdr>
        </w:div>
        <w:div w:id="2115241507">
          <w:marLeft w:val="0"/>
          <w:marRight w:val="0"/>
          <w:marTop w:val="0"/>
          <w:marBottom w:val="0"/>
          <w:divBdr>
            <w:top w:val="none" w:sz="0" w:space="0" w:color="auto"/>
            <w:left w:val="none" w:sz="0" w:space="0" w:color="auto"/>
            <w:bottom w:val="none" w:sz="0" w:space="0" w:color="auto"/>
            <w:right w:val="none" w:sz="0" w:space="0" w:color="auto"/>
          </w:divBdr>
        </w:div>
        <w:div w:id="30107016">
          <w:marLeft w:val="0"/>
          <w:marRight w:val="0"/>
          <w:marTop w:val="0"/>
          <w:marBottom w:val="0"/>
          <w:divBdr>
            <w:top w:val="none" w:sz="0" w:space="0" w:color="auto"/>
            <w:left w:val="none" w:sz="0" w:space="0" w:color="auto"/>
            <w:bottom w:val="none" w:sz="0" w:space="0" w:color="auto"/>
            <w:right w:val="none" w:sz="0" w:space="0" w:color="auto"/>
          </w:divBdr>
        </w:div>
        <w:div w:id="976032918">
          <w:marLeft w:val="0"/>
          <w:marRight w:val="0"/>
          <w:marTop w:val="0"/>
          <w:marBottom w:val="0"/>
          <w:divBdr>
            <w:top w:val="none" w:sz="0" w:space="0" w:color="auto"/>
            <w:left w:val="none" w:sz="0" w:space="0" w:color="auto"/>
            <w:bottom w:val="none" w:sz="0" w:space="0" w:color="auto"/>
            <w:right w:val="none" w:sz="0" w:space="0" w:color="auto"/>
          </w:divBdr>
        </w:div>
        <w:div w:id="1186215146">
          <w:marLeft w:val="0"/>
          <w:marRight w:val="0"/>
          <w:marTop w:val="0"/>
          <w:marBottom w:val="0"/>
          <w:divBdr>
            <w:top w:val="none" w:sz="0" w:space="0" w:color="auto"/>
            <w:left w:val="none" w:sz="0" w:space="0" w:color="auto"/>
            <w:bottom w:val="none" w:sz="0" w:space="0" w:color="auto"/>
            <w:right w:val="none" w:sz="0" w:space="0" w:color="auto"/>
          </w:divBdr>
        </w:div>
        <w:div w:id="393309335">
          <w:marLeft w:val="0"/>
          <w:marRight w:val="0"/>
          <w:marTop w:val="0"/>
          <w:marBottom w:val="0"/>
          <w:divBdr>
            <w:top w:val="none" w:sz="0" w:space="0" w:color="auto"/>
            <w:left w:val="none" w:sz="0" w:space="0" w:color="auto"/>
            <w:bottom w:val="none" w:sz="0" w:space="0" w:color="auto"/>
            <w:right w:val="none" w:sz="0" w:space="0" w:color="auto"/>
          </w:divBdr>
        </w:div>
        <w:div w:id="37825573">
          <w:marLeft w:val="0"/>
          <w:marRight w:val="0"/>
          <w:marTop w:val="0"/>
          <w:marBottom w:val="0"/>
          <w:divBdr>
            <w:top w:val="none" w:sz="0" w:space="0" w:color="auto"/>
            <w:left w:val="none" w:sz="0" w:space="0" w:color="auto"/>
            <w:bottom w:val="none" w:sz="0" w:space="0" w:color="auto"/>
            <w:right w:val="none" w:sz="0" w:space="0" w:color="auto"/>
          </w:divBdr>
        </w:div>
        <w:div w:id="694424765">
          <w:marLeft w:val="0"/>
          <w:marRight w:val="0"/>
          <w:marTop w:val="0"/>
          <w:marBottom w:val="0"/>
          <w:divBdr>
            <w:top w:val="none" w:sz="0" w:space="0" w:color="auto"/>
            <w:left w:val="none" w:sz="0" w:space="0" w:color="auto"/>
            <w:bottom w:val="none" w:sz="0" w:space="0" w:color="auto"/>
            <w:right w:val="none" w:sz="0" w:space="0" w:color="auto"/>
          </w:divBdr>
        </w:div>
        <w:div w:id="913852047">
          <w:marLeft w:val="0"/>
          <w:marRight w:val="0"/>
          <w:marTop w:val="0"/>
          <w:marBottom w:val="0"/>
          <w:divBdr>
            <w:top w:val="none" w:sz="0" w:space="0" w:color="auto"/>
            <w:left w:val="none" w:sz="0" w:space="0" w:color="auto"/>
            <w:bottom w:val="none" w:sz="0" w:space="0" w:color="auto"/>
            <w:right w:val="none" w:sz="0" w:space="0" w:color="auto"/>
          </w:divBdr>
        </w:div>
        <w:div w:id="2025128607">
          <w:marLeft w:val="0"/>
          <w:marRight w:val="0"/>
          <w:marTop w:val="0"/>
          <w:marBottom w:val="0"/>
          <w:divBdr>
            <w:top w:val="none" w:sz="0" w:space="0" w:color="auto"/>
            <w:left w:val="none" w:sz="0" w:space="0" w:color="auto"/>
            <w:bottom w:val="none" w:sz="0" w:space="0" w:color="auto"/>
            <w:right w:val="none" w:sz="0" w:space="0" w:color="auto"/>
          </w:divBdr>
        </w:div>
        <w:div w:id="331835521">
          <w:marLeft w:val="0"/>
          <w:marRight w:val="0"/>
          <w:marTop w:val="0"/>
          <w:marBottom w:val="0"/>
          <w:divBdr>
            <w:top w:val="none" w:sz="0" w:space="0" w:color="auto"/>
            <w:left w:val="none" w:sz="0" w:space="0" w:color="auto"/>
            <w:bottom w:val="none" w:sz="0" w:space="0" w:color="auto"/>
            <w:right w:val="none" w:sz="0" w:space="0" w:color="auto"/>
          </w:divBdr>
        </w:div>
        <w:div w:id="1060713568">
          <w:marLeft w:val="0"/>
          <w:marRight w:val="0"/>
          <w:marTop w:val="0"/>
          <w:marBottom w:val="0"/>
          <w:divBdr>
            <w:top w:val="none" w:sz="0" w:space="0" w:color="auto"/>
            <w:left w:val="none" w:sz="0" w:space="0" w:color="auto"/>
            <w:bottom w:val="none" w:sz="0" w:space="0" w:color="auto"/>
            <w:right w:val="none" w:sz="0" w:space="0" w:color="auto"/>
          </w:divBdr>
        </w:div>
        <w:div w:id="1442262355">
          <w:marLeft w:val="0"/>
          <w:marRight w:val="0"/>
          <w:marTop w:val="0"/>
          <w:marBottom w:val="0"/>
          <w:divBdr>
            <w:top w:val="none" w:sz="0" w:space="0" w:color="auto"/>
            <w:left w:val="none" w:sz="0" w:space="0" w:color="auto"/>
            <w:bottom w:val="none" w:sz="0" w:space="0" w:color="auto"/>
            <w:right w:val="none" w:sz="0" w:space="0" w:color="auto"/>
          </w:divBdr>
        </w:div>
        <w:div w:id="1479375027">
          <w:marLeft w:val="0"/>
          <w:marRight w:val="0"/>
          <w:marTop w:val="0"/>
          <w:marBottom w:val="0"/>
          <w:divBdr>
            <w:top w:val="none" w:sz="0" w:space="0" w:color="auto"/>
            <w:left w:val="none" w:sz="0" w:space="0" w:color="auto"/>
            <w:bottom w:val="none" w:sz="0" w:space="0" w:color="auto"/>
            <w:right w:val="none" w:sz="0" w:space="0" w:color="auto"/>
          </w:divBdr>
        </w:div>
        <w:div w:id="140118572">
          <w:marLeft w:val="0"/>
          <w:marRight w:val="0"/>
          <w:marTop w:val="0"/>
          <w:marBottom w:val="0"/>
          <w:divBdr>
            <w:top w:val="none" w:sz="0" w:space="0" w:color="auto"/>
            <w:left w:val="none" w:sz="0" w:space="0" w:color="auto"/>
            <w:bottom w:val="none" w:sz="0" w:space="0" w:color="auto"/>
            <w:right w:val="none" w:sz="0" w:space="0" w:color="auto"/>
          </w:divBdr>
        </w:div>
        <w:div w:id="937253493">
          <w:marLeft w:val="0"/>
          <w:marRight w:val="0"/>
          <w:marTop w:val="0"/>
          <w:marBottom w:val="0"/>
          <w:divBdr>
            <w:top w:val="none" w:sz="0" w:space="0" w:color="auto"/>
            <w:left w:val="none" w:sz="0" w:space="0" w:color="auto"/>
            <w:bottom w:val="none" w:sz="0" w:space="0" w:color="auto"/>
            <w:right w:val="none" w:sz="0" w:space="0" w:color="auto"/>
          </w:divBdr>
        </w:div>
      </w:divsChild>
    </w:div>
    <w:div w:id="1553930638">
      <w:bodyDiv w:val="1"/>
      <w:marLeft w:val="0"/>
      <w:marRight w:val="0"/>
      <w:marTop w:val="0"/>
      <w:marBottom w:val="0"/>
      <w:divBdr>
        <w:top w:val="none" w:sz="0" w:space="0" w:color="auto"/>
        <w:left w:val="none" w:sz="0" w:space="0" w:color="auto"/>
        <w:bottom w:val="none" w:sz="0" w:space="0" w:color="auto"/>
        <w:right w:val="none" w:sz="0" w:space="0" w:color="auto"/>
      </w:divBdr>
    </w:div>
    <w:div w:id="1605382536">
      <w:bodyDiv w:val="1"/>
      <w:marLeft w:val="0"/>
      <w:marRight w:val="0"/>
      <w:marTop w:val="0"/>
      <w:marBottom w:val="0"/>
      <w:divBdr>
        <w:top w:val="none" w:sz="0" w:space="0" w:color="auto"/>
        <w:left w:val="none" w:sz="0" w:space="0" w:color="auto"/>
        <w:bottom w:val="none" w:sz="0" w:space="0" w:color="auto"/>
        <w:right w:val="none" w:sz="0" w:space="0" w:color="auto"/>
      </w:divBdr>
    </w:div>
    <w:div w:id="1632059207">
      <w:bodyDiv w:val="1"/>
      <w:marLeft w:val="0"/>
      <w:marRight w:val="0"/>
      <w:marTop w:val="0"/>
      <w:marBottom w:val="0"/>
      <w:divBdr>
        <w:top w:val="none" w:sz="0" w:space="0" w:color="auto"/>
        <w:left w:val="none" w:sz="0" w:space="0" w:color="auto"/>
        <w:bottom w:val="none" w:sz="0" w:space="0" w:color="auto"/>
        <w:right w:val="none" w:sz="0" w:space="0" w:color="auto"/>
      </w:divBdr>
    </w:div>
    <w:div w:id="1677491393">
      <w:bodyDiv w:val="1"/>
      <w:marLeft w:val="0"/>
      <w:marRight w:val="0"/>
      <w:marTop w:val="0"/>
      <w:marBottom w:val="0"/>
      <w:divBdr>
        <w:top w:val="none" w:sz="0" w:space="0" w:color="auto"/>
        <w:left w:val="none" w:sz="0" w:space="0" w:color="auto"/>
        <w:bottom w:val="none" w:sz="0" w:space="0" w:color="auto"/>
        <w:right w:val="none" w:sz="0" w:space="0" w:color="auto"/>
      </w:divBdr>
    </w:div>
    <w:div w:id="1724132877">
      <w:bodyDiv w:val="1"/>
      <w:marLeft w:val="0"/>
      <w:marRight w:val="0"/>
      <w:marTop w:val="0"/>
      <w:marBottom w:val="0"/>
      <w:divBdr>
        <w:top w:val="none" w:sz="0" w:space="0" w:color="auto"/>
        <w:left w:val="none" w:sz="0" w:space="0" w:color="auto"/>
        <w:bottom w:val="none" w:sz="0" w:space="0" w:color="auto"/>
        <w:right w:val="none" w:sz="0" w:space="0" w:color="auto"/>
      </w:divBdr>
    </w:div>
    <w:div w:id="1803620131">
      <w:bodyDiv w:val="1"/>
      <w:marLeft w:val="0"/>
      <w:marRight w:val="0"/>
      <w:marTop w:val="0"/>
      <w:marBottom w:val="0"/>
      <w:divBdr>
        <w:top w:val="none" w:sz="0" w:space="0" w:color="auto"/>
        <w:left w:val="none" w:sz="0" w:space="0" w:color="auto"/>
        <w:bottom w:val="none" w:sz="0" w:space="0" w:color="auto"/>
        <w:right w:val="none" w:sz="0" w:space="0" w:color="auto"/>
      </w:divBdr>
    </w:div>
    <w:div w:id="1807971610">
      <w:bodyDiv w:val="1"/>
      <w:marLeft w:val="0"/>
      <w:marRight w:val="0"/>
      <w:marTop w:val="0"/>
      <w:marBottom w:val="0"/>
      <w:divBdr>
        <w:top w:val="none" w:sz="0" w:space="0" w:color="auto"/>
        <w:left w:val="none" w:sz="0" w:space="0" w:color="auto"/>
        <w:bottom w:val="none" w:sz="0" w:space="0" w:color="auto"/>
        <w:right w:val="none" w:sz="0" w:space="0" w:color="auto"/>
      </w:divBdr>
    </w:div>
    <w:div w:id="1862356326">
      <w:bodyDiv w:val="1"/>
      <w:marLeft w:val="0"/>
      <w:marRight w:val="0"/>
      <w:marTop w:val="0"/>
      <w:marBottom w:val="0"/>
      <w:divBdr>
        <w:top w:val="none" w:sz="0" w:space="0" w:color="auto"/>
        <w:left w:val="none" w:sz="0" w:space="0" w:color="auto"/>
        <w:bottom w:val="none" w:sz="0" w:space="0" w:color="auto"/>
        <w:right w:val="none" w:sz="0" w:space="0" w:color="auto"/>
      </w:divBdr>
    </w:div>
    <w:div w:id="2104259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ofin.org/index.php/srilanka" TargetMode="External"/><Relationship Id="rId18" Type="http://schemas.openxmlformats.org/officeDocument/2006/relationships/hyperlink" Target="https://www.cbsl.gov.lk/sites/default/files/cbslweb_documents/sl_green_finance_taxonomy.pdf" TargetMode="External"/><Relationship Id="rId26" Type="http://schemas.openxmlformats.org/officeDocument/2006/relationships/hyperlink" Target="https://www.facebook.com/UNDPSriLanka/posts/pfbid025PWJUSfFCnseA5r9u4QwPBerR1Bvh8HDnmFMCb7q6UvVuUbnZxi2LQQ73dkgtCjel"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linkedin.com/feed/update/urn:li:ugcPost:7336700086086709249/"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x.com/UNDPSriLanka/status/1930932814251176121" TargetMode="External"/><Relationship Id="rId5" Type="http://schemas.openxmlformats.org/officeDocument/2006/relationships/numbering" Target="numbering.xml"/><Relationship Id="rId15" Type="http://schemas.openxmlformats.org/officeDocument/2006/relationships/hyperlink" Target="https://www.cbsl.gov.lk/sites/default/files/cbslweb_documents/sustainable_finance_roadmap_2.0.pdf" TargetMode="External"/><Relationship Id="rId23" Type="http://schemas.openxmlformats.org/officeDocument/2006/relationships/hyperlink" Target="https://x.com/UNDPSriLanka/status/1925496665160728770"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bsl.gov.lk/sites/default/files/cbslweb_documents/sustainable_finance_roadmap_2.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6.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MDF New Colors">
      <a:dk1>
        <a:srgbClr val="0E4E95"/>
      </a:dk1>
      <a:lt1>
        <a:srgbClr val="F05B55"/>
      </a:lt1>
      <a:dk2>
        <a:srgbClr val="00B16B"/>
      </a:dk2>
      <a:lt2>
        <a:srgbClr val="F6921E"/>
      </a:lt2>
      <a:accent1>
        <a:srgbClr val="FFC10E"/>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66584E">
            <a:alpha val="17000"/>
          </a:srgbClr>
        </a:solidFill>
        <a:ln>
          <a:noFill/>
        </a:ln>
        <a:extLst>
          <a:ext uri="{91240B29-F687-4F45-9708-019B960494DF}">
            <a14:hiddenLine xmlns:a14="http://schemas.microsoft.com/office/drawing/2010/main" w="12700">
              <a:solidFill>
                <a:srgbClr val="003366"/>
              </a:solidFill>
              <a:miter lim="800000"/>
              <a:headEnd/>
              <a:tailEnd/>
            </a14:hiddenLine>
          </a:ext>
        </a:extLst>
      </a:spPr>
      <a:bodyPr rot="0" vert="horz" wrap="square" lIns="108000" tIns="108000" rIns="108000" bIns="108000" anchor="t" anchorCtr="0" upright="1">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B0434 - Sri Lanka - Colombo</OfficeCountry>
    <DocumentStatus xmlns="d9cf0e28-81d2-4dc7-8b10-820d80ed680d">Approved</DocumentStatus>
    <DocCoverageEndDate xmlns="d9cf0e28-81d2-4dc7-8b10-820d80ed680d">2025-06-30T04:00:00+00:00</DocCoverageEndDate>
    <EventDate xmlns="d9cf0e28-81d2-4dc7-8b10-820d80ed680d" xsi:nil="true"/>
    <ProjectDocumentTypes xmlns="d9cf0e28-81d2-4dc7-8b10-820d80ed680d" xsi:nil="true"/>
    <FunctionalArea xmlns="d9cf0e28-81d2-4dc7-8b10-820d80ed680d" xsi:nil="true"/>
    <FileNameDescription xmlns="d9cf0e28-81d2-4dc7-8b10-820d80ed680d">Progress Report 2025 June</FileNameDescription>
    <ProjectNumber xmlns="d9cf0e28-81d2-4dc7-8b10-820d80ed680d">01002920</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UNDP-LKA</OperatingUnit>
    <FocusArea xmlns="d9cf0e28-81d2-4dc7-8b10-820d80ed680d" xsi:nil="true"/>
    <DocCoverageStartDate xmlns="d9cf0e28-81d2-4dc7-8b10-820d80ed680d">2025-01-01T05:00:00+00:00</DocCoverageStartDate>
    <FileClassificationMode xmlns="d9cf0e28-81d2-4dc7-8b10-820d80ed680d">Public</FileClassificationMode>
    <OutputNumber xmlns="d9cf0e28-81d2-4dc7-8b10-820d80ed680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2" ma:contentTypeDescription="Create a new document." ma:contentTypeScope="" ma:versionID="a6d865094e57ec48cfedb35760c1bc87">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95261cc85eb294afc7de67a9e49e06ba"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3DF04B-3B00-4722-BC53-E837F6401EDE}">
  <ds:schemaRefs>
    <ds:schemaRef ds:uri="http://schemas.microsoft.com/office/2006/metadata/properties"/>
    <ds:schemaRef ds:uri="http://schemas.microsoft.com/office/infopath/2007/PartnerControls"/>
    <ds:schemaRef ds:uri="d6d4090d-29f7-455f-aadf-a2ca9122018f"/>
    <ds:schemaRef ds:uri="638120fc-267e-42ce-8146-77de41b2f70b"/>
  </ds:schemaRefs>
</ds:datastoreItem>
</file>

<file path=customXml/itemProps2.xml><?xml version="1.0" encoding="utf-8"?>
<ds:datastoreItem xmlns:ds="http://schemas.openxmlformats.org/officeDocument/2006/customXml" ds:itemID="{75FEF9AB-04C0-4742-8A7E-72AD49DF2211}">
  <ds:schemaRefs>
    <ds:schemaRef ds:uri="http://schemas.openxmlformats.org/officeDocument/2006/bibliography"/>
  </ds:schemaRefs>
</ds:datastoreItem>
</file>

<file path=customXml/itemProps3.xml><?xml version="1.0" encoding="utf-8"?>
<ds:datastoreItem xmlns:ds="http://schemas.openxmlformats.org/officeDocument/2006/customXml" ds:itemID="{D6DCA4E0-D565-46BC-B410-7D3F93DB97F4}">
  <ds:schemaRefs>
    <ds:schemaRef ds:uri="http://schemas.microsoft.com/sharepoint/v3/contenttype/forms"/>
  </ds:schemaRefs>
</ds:datastoreItem>
</file>

<file path=customXml/itemProps4.xml><?xml version="1.0" encoding="utf-8"?>
<ds:datastoreItem xmlns:ds="http://schemas.openxmlformats.org/officeDocument/2006/customXml" ds:itemID="{174A3721-8B8E-48BC-819F-F4FD978A8BF8}"/>
</file>

<file path=docProps/app.xml><?xml version="1.0" encoding="utf-8"?>
<Properties xmlns="http://schemas.openxmlformats.org/officeDocument/2006/extended-properties" xmlns:vt="http://schemas.openxmlformats.org/officeDocument/2006/docPropsVTypes">
  <Template>Normal</Template>
  <TotalTime>1</TotalTime>
  <Pages>43</Pages>
  <Words>12331</Words>
  <Characters>70291</Characters>
  <Application>Microsoft Office Word</Application>
  <DocSecurity>0</DocSecurity>
  <Lines>585</Lines>
  <Paragraphs>164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獫票楧栮捯洀鉭曮㞱Û뜰⠲쎔딁烊皭〼፥ᙼ䕸忤઱</Company>
  <LinksUpToDate>false</LinksUpToDate>
  <CharactersWithSpaces>82458</CharactersWithSpaces>
  <SharedDoc>false</SharedDoc>
  <HLinks>
    <vt:vector size="90" baseType="variant">
      <vt:variant>
        <vt:i4>2424930</vt:i4>
      </vt:variant>
      <vt:variant>
        <vt:i4>24348</vt:i4>
      </vt:variant>
      <vt:variant>
        <vt:i4>1027</vt:i4>
      </vt:variant>
      <vt:variant>
        <vt:i4>1</vt:i4>
      </vt:variant>
      <vt:variant>
        <vt:lpwstr>Blue_bullet</vt:lpwstr>
      </vt:variant>
      <vt:variant>
        <vt:lpwstr/>
      </vt:variant>
      <vt:variant>
        <vt:i4>8192087</vt:i4>
      </vt:variant>
      <vt:variant>
        <vt:i4>24349</vt:i4>
      </vt:variant>
      <vt:variant>
        <vt:i4>1028</vt:i4>
      </vt:variant>
      <vt:variant>
        <vt:i4>1</vt:i4>
      </vt:variant>
      <vt:variant>
        <vt:lpwstr>Red_bullet</vt:lpwstr>
      </vt:variant>
      <vt:variant>
        <vt:lpwstr/>
      </vt:variant>
      <vt:variant>
        <vt:i4>196612</vt:i4>
      </vt:variant>
      <vt:variant>
        <vt:i4>24351</vt:i4>
      </vt:variant>
      <vt:variant>
        <vt:i4>1029</vt:i4>
      </vt:variant>
      <vt:variant>
        <vt:i4>1</vt:i4>
      </vt:variant>
      <vt:variant>
        <vt:lpwstr>Name</vt:lpwstr>
      </vt:variant>
      <vt:variant>
        <vt:lpwstr/>
      </vt:variant>
      <vt:variant>
        <vt:i4>2031626</vt:i4>
      </vt:variant>
      <vt:variant>
        <vt:i4>24526</vt:i4>
      </vt:variant>
      <vt:variant>
        <vt:i4>1025</vt:i4>
      </vt:variant>
      <vt:variant>
        <vt:i4>1</vt:i4>
      </vt:variant>
      <vt:variant>
        <vt:lpwstr>mark</vt:lpwstr>
      </vt:variant>
      <vt:variant>
        <vt:lpwstr/>
      </vt:variant>
      <vt:variant>
        <vt:i4>2031626</vt:i4>
      </vt:variant>
      <vt:variant>
        <vt:i4>24532</vt:i4>
      </vt:variant>
      <vt:variant>
        <vt:i4>1030</vt:i4>
      </vt:variant>
      <vt:variant>
        <vt:i4>1</vt:i4>
      </vt:variant>
      <vt:variant>
        <vt:lpwstr>mark</vt:lpwstr>
      </vt:variant>
      <vt:variant>
        <vt:lpwstr/>
      </vt:variant>
      <vt:variant>
        <vt:i4>2031626</vt:i4>
      </vt:variant>
      <vt:variant>
        <vt:i4>24544</vt:i4>
      </vt:variant>
      <vt:variant>
        <vt:i4>1031</vt:i4>
      </vt:variant>
      <vt:variant>
        <vt:i4>1</vt:i4>
      </vt:variant>
      <vt:variant>
        <vt:lpwstr>mark</vt:lpwstr>
      </vt:variant>
      <vt:variant>
        <vt:lpwstr/>
      </vt:variant>
      <vt:variant>
        <vt:i4>2031626</vt:i4>
      </vt:variant>
      <vt:variant>
        <vt:i4>24556</vt:i4>
      </vt:variant>
      <vt:variant>
        <vt:i4>1032</vt:i4>
      </vt:variant>
      <vt:variant>
        <vt:i4>1</vt:i4>
      </vt:variant>
      <vt:variant>
        <vt:lpwstr>mark</vt:lpwstr>
      </vt:variant>
      <vt:variant>
        <vt:lpwstr/>
      </vt:variant>
      <vt:variant>
        <vt:i4>2031626</vt:i4>
      </vt:variant>
      <vt:variant>
        <vt:i4>24559</vt:i4>
      </vt:variant>
      <vt:variant>
        <vt:i4>1033</vt:i4>
      </vt:variant>
      <vt:variant>
        <vt:i4>1</vt:i4>
      </vt:variant>
      <vt:variant>
        <vt:lpwstr>mark</vt:lpwstr>
      </vt:variant>
      <vt:variant>
        <vt:lpwstr/>
      </vt:variant>
      <vt:variant>
        <vt:i4>2031626</vt:i4>
      </vt:variant>
      <vt:variant>
        <vt:i4>24562</vt:i4>
      </vt:variant>
      <vt:variant>
        <vt:i4>1034</vt:i4>
      </vt:variant>
      <vt:variant>
        <vt:i4>1</vt:i4>
      </vt:variant>
      <vt:variant>
        <vt:lpwstr>mark</vt:lpwstr>
      </vt:variant>
      <vt:variant>
        <vt:lpwstr/>
      </vt:variant>
      <vt:variant>
        <vt:i4>2031626</vt:i4>
      </vt:variant>
      <vt:variant>
        <vt:i4>24574</vt:i4>
      </vt:variant>
      <vt:variant>
        <vt:i4>1035</vt:i4>
      </vt:variant>
      <vt:variant>
        <vt:i4>1</vt:i4>
      </vt:variant>
      <vt:variant>
        <vt:lpwstr>mark</vt:lpwstr>
      </vt:variant>
      <vt:variant>
        <vt:lpwstr/>
      </vt:variant>
      <vt:variant>
        <vt:i4>2031626</vt:i4>
      </vt:variant>
      <vt:variant>
        <vt:i4>24586</vt:i4>
      </vt:variant>
      <vt:variant>
        <vt:i4>1036</vt:i4>
      </vt:variant>
      <vt:variant>
        <vt:i4>1</vt:i4>
      </vt:variant>
      <vt:variant>
        <vt:lpwstr>mark</vt:lpwstr>
      </vt:variant>
      <vt:variant>
        <vt:lpwstr/>
      </vt:variant>
      <vt:variant>
        <vt:i4>2031626</vt:i4>
      </vt:variant>
      <vt:variant>
        <vt:i4>24598</vt:i4>
      </vt:variant>
      <vt:variant>
        <vt:i4>1037</vt:i4>
      </vt:variant>
      <vt:variant>
        <vt:i4>1</vt:i4>
      </vt:variant>
      <vt:variant>
        <vt:lpwstr>mark</vt:lpwstr>
      </vt:variant>
      <vt:variant>
        <vt:lpwstr/>
      </vt:variant>
      <vt:variant>
        <vt:i4>2031626</vt:i4>
      </vt:variant>
      <vt:variant>
        <vt:i4>24619</vt:i4>
      </vt:variant>
      <vt:variant>
        <vt:i4>1038</vt:i4>
      </vt:variant>
      <vt:variant>
        <vt:i4>1</vt:i4>
      </vt:variant>
      <vt:variant>
        <vt:lpwstr>mark</vt:lpwstr>
      </vt:variant>
      <vt:variant>
        <vt:lpwstr/>
      </vt:variant>
      <vt:variant>
        <vt:i4>196612</vt:i4>
      </vt:variant>
      <vt:variant>
        <vt:i4>-1</vt:i4>
      </vt:variant>
      <vt:variant>
        <vt:i4>2055</vt:i4>
      </vt:variant>
      <vt:variant>
        <vt:i4>1</vt:i4>
      </vt:variant>
      <vt:variant>
        <vt:lpwstr>Name</vt:lpwstr>
      </vt:variant>
      <vt:variant>
        <vt:lpwstr/>
      </vt:variant>
      <vt:variant>
        <vt:i4>8061048</vt:i4>
      </vt:variant>
      <vt:variant>
        <vt:i4>-1</vt:i4>
      </vt:variant>
      <vt:variant>
        <vt:i4>2056</vt:i4>
      </vt:variant>
      <vt:variant>
        <vt:i4>1</vt:i4>
      </vt:variant>
      <vt:variant>
        <vt:lpwstr>Identifier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2025 June</dc:title>
  <dc:creator>Kandi Shejavali</dc:creator>
  <cp:lastModifiedBy>Ramitha Wijethunga</cp:lastModifiedBy>
  <cp:revision>2</cp:revision>
  <cp:lastPrinted>2022-09-25T12:49:00Z</cp:lastPrinted>
  <dcterms:created xsi:type="dcterms:W3CDTF">2025-10-31T06:00:00Z</dcterms:created>
  <dcterms:modified xsi:type="dcterms:W3CDTF">2025-10-31T06:00:00Z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MediaServiceImageTags">
    <vt:lpwstr/>
  </property>
</Properties>
</file>